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A522" w14:textId="1E713017" w:rsidR="001E3C16" w:rsidRDefault="003A4CC3" w:rsidP="001E3C16">
      <w:pPr>
        <w:pStyle w:val="Header"/>
        <w:jc w:val="right"/>
        <w:rPr>
          <w:rFonts w:ascii="Century Gothic" w:hAnsi="Century Gothic"/>
          <w:sz w:val="16"/>
          <w:szCs w:val="16"/>
          <w:highlight w:val="lightGray"/>
        </w:rPr>
      </w:pPr>
      <w:r>
        <w:rPr>
          <w:rFonts w:ascii="Century Gothic" w:hAnsi="Century Gothic"/>
          <w:sz w:val="16"/>
          <w:szCs w:val="16"/>
        </w:rPr>
        <w:t>(</w:t>
      </w:r>
      <w:r w:rsidRPr="0021150E">
        <w:rPr>
          <w:rFonts w:ascii="Century Gothic" w:hAnsi="Century Gothic"/>
          <w:sz w:val="16"/>
          <w:szCs w:val="16"/>
          <w:highlight w:val="lightGray"/>
        </w:rPr>
        <w:t>Sent by Certified Mail</w:t>
      </w:r>
      <w:r w:rsidR="006F0E3E">
        <w:rPr>
          <w:rFonts w:ascii="Century Gothic" w:hAnsi="Century Gothic"/>
          <w:sz w:val="16"/>
          <w:szCs w:val="16"/>
          <w:highlight w:val="lightGray"/>
        </w:rPr>
        <w:t xml:space="preserve"> with</w:t>
      </w:r>
      <w:r w:rsidR="001E3C16">
        <w:rPr>
          <w:rFonts w:ascii="Century Gothic" w:hAnsi="Century Gothic"/>
          <w:sz w:val="16"/>
          <w:szCs w:val="16"/>
          <w:highlight w:val="lightGray"/>
        </w:rPr>
        <w:t xml:space="preserve"> </w:t>
      </w:r>
      <w:r w:rsidR="006F0E3E">
        <w:rPr>
          <w:rFonts w:ascii="Century Gothic" w:hAnsi="Century Gothic"/>
          <w:sz w:val="16"/>
          <w:szCs w:val="16"/>
          <w:highlight w:val="lightGray"/>
        </w:rPr>
        <w:t>r</w:t>
      </w:r>
      <w:r w:rsidRPr="0021150E">
        <w:rPr>
          <w:rFonts w:ascii="Century Gothic" w:hAnsi="Century Gothic"/>
          <w:sz w:val="16"/>
          <w:szCs w:val="16"/>
          <w:highlight w:val="lightGray"/>
        </w:rPr>
        <w:t xml:space="preserve">eturn Receipt Requested, </w:t>
      </w:r>
    </w:p>
    <w:p w14:paraId="51E0071D" w14:textId="54E7FF72" w:rsidR="003A4CC3" w:rsidRPr="002B0FD9" w:rsidRDefault="003A4CC3" w:rsidP="001E3C16">
      <w:pPr>
        <w:pStyle w:val="Header"/>
        <w:jc w:val="right"/>
        <w:rPr>
          <w:rFonts w:ascii="Century Gothic" w:hAnsi="Century Gothic"/>
          <w:sz w:val="16"/>
          <w:szCs w:val="16"/>
        </w:rPr>
      </w:pPr>
      <w:r w:rsidRPr="0021150E">
        <w:rPr>
          <w:rFonts w:ascii="Century Gothic" w:hAnsi="Century Gothic"/>
          <w:sz w:val="16"/>
          <w:szCs w:val="16"/>
          <w:highlight w:val="lightGray"/>
        </w:rPr>
        <w:t>or personally served</w:t>
      </w:r>
      <w:r w:rsidRPr="002B0FD9">
        <w:rPr>
          <w:rFonts w:ascii="Century Gothic" w:hAnsi="Century Gothic"/>
          <w:sz w:val="16"/>
          <w:szCs w:val="16"/>
        </w:rPr>
        <w:t>)</w:t>
      </w:r>
    </w:p>
    <w:p w14:paraId="5015974D" w14:textId="77777777" w:rsidR="00906B00" w:rsidRDefault="00906B00" w:rsidP="009A6E39">
      <w:pPr>
        <w:jc w:val="both"/>
        <w:rPr>
          <w:rFonts w:ascii="Century Gothic" w:hAnsi="Century Gothic"/>
        </w:rPr>
      </w:pPr>
    </w:p>
    <w:p w14:paraId="772347BA" w14:textId="77777777" w:rsidR="00744542" w:rsidRPr="002206CA" w:rsidRDefault="00744542" w:rsidP="00B32F3F">
      <w:pPr>
        <w:pStyle w:val="NoSpacing"/>
        <w:jc w:val="both"/>
        <w:rPr>
          <w:rFonts w:ascii="Century Gothic" w:hAnsi="Century Gothic"/>
          <w:highlight w:val="lightGray"/>
        </w:rPr>
      </w:pPr>
      <w:r w:rsidRPr="002206CA">
        <w:rPr>
          <w:rFonts w:ascii="Century Gothic" w:hAnsi="Century Gothic"/>
          <w:highlight w:val="lightGray"/>
        </w:rPr>
        <w:t>[Date]</w:t>
      </w:r>
    </w:p>
    <w:p w14:paraId="1F839C2A" w14:textId="77777777" w:rsidR="00744542" w:rsidRDefault="00744542">
      <w:pPr>
        <w:pStyle w:val="NoSpacing"/>
        <w:tabs>
          <w:tab w:val="left" w:pos="5895"/>
        </w:tabs>
        <w:jc w:val="both"/>
        <w:rPr>
          <w:rFonts w:ascii="Century Gothic" w:hAnsi="Century Gothic"/>
          <w:highlight w:val="yellow"/>
        </w:rPr>
      </w:pPr>
    </w:p>
    <w:p w14:paraId="4C192F5C" w14:textId="77777777" w:rsidR="003A4CC3" w:rsidRPr="002D500B" w:rsidRDefault="003A4CC3">
      <w:pPr>
        <w:pStyle w:val="NoSpacing"/>
        <w:tabs>
          <w:tab w:val="left" w:pos="5895"/>
        </w:tabs>
        <w:jc w:val="both"/>
        <w:rPr>
          <w:rFonts w:ascii="Century Gothic" w:hAnsi="Century Gothic"/>
          <w:highlight w:val="lightGray"/>
        </w:rPr>
      </w:pPr>
    </w:p>
    <w:p w14:paraId="116127A9" w14:textId="6991A744" w:rsidR="00744542" w:rsidRDefault="00744542" w:rsidP="00926A58">
      <w:pPr>
        <w:jc w:val="both"/>
        <w:rPr>
          <w:rFonts w:ascii="Century Gothic" w:hAnsi="Century Gothic"/>
          <w:noProof/>
          <w:highlight w:val="lightGray"/>
        </w:rPr>
      </w:pPr>
      <w:r w:rsidRPr="002206CA">
        <w:rPr>
          <w:rFonts w:ascii="Century Gothic" w:hAnsi="Century Gothic"/>
          <w:noProof/>
          <w:highlight w:val="lightGray"/>
        </w:rPr>
        <w:t>[</w:t>
      </w:r>
      <w:r>
        <w:rPr>
          <w:rFonts w:ascii="Century Gothic" w:hAnsi="Century Gothic"/>
          <w:noProof/>
          <w:highlight w:val="lightGray"/>
        </w:rPr>
        <w:t xml:space="preserve">Tenant </w:t>
      </w:r>
      <w:r w:rsidRPr="002206CA">
        <w:rPr>
          <w:rFonts w:ascii="Century Gothic" w:hAnsi="Century Gothic"/>
          <w:noProof/>
          <w:highlight w:val="lightGray"/>
        </w:rPr>
        <w:t>Name]</w:t>
      </w:r>
    </w:p>
    <w:p w14:paraId="51EA68F1" w14:textId="77777777" w:rsidR="003A4CC3" w:rsidRPr="002206CA" w:rsidRDefault="003A4CC3" w:rsidP="00926A58">
      <w:pPr>
        <w:jc w:val="both"/>
        <w:rPr>
          <w:rFonts w:ascii="Century Gothic" w:hAnsi="Century Gothic"/>
          <w:noProof/>
          <w:highlight w:val="lightGray"/>
        </w:rPr>
      </w:pPr>
    </w:p>
    <w:p w14:paraId="573B29ED" w14:textId="6518EAD8" w:rsidR="00744542" w:rsidRPr="002206CA" w:rsidRDefault="00744542" w:rsidP="00926A58">
      <w:pPr>
        <w:jc w:val="both"/>
        <w:rPr>
          <w:rFonts w:ascii="Century Gothic" w:hAnsi="Century Gothic"/>
          <w:noProof/>
          <w:highlight w:val="lightGray"/>
        </w:rPr>
      </w:pPr>
      <w:r w:rsidRPr="002206CA">
        <w:rPr>
          <w:rFonts w:ascii="Century Gothic" w:hAnsi="Century Gothic"/>
          <w:noProof/>
          <w:highlight w:val="lightGray"/>
        </w:rPr>
        <w:t>[</w:t>
      </w:r>
      <w:r w:rsidR="00EC1B6E" w:rsidRPr="003E60E0">
        <w:rPr>
          <w:rFonts w:ascii="Century Gothic" w:hAnsi="Century Gothic"/>
          <w:noProof/>
          <w:highlight w:val="lightGray"/>
        </w:rPr>
        <w:t>Tenant</w:t>
      </w:r>
      <w:r w:rsidR="00EC1B6E" w:rsidDel="00EC1B6E">
        <w:rPr>
          <w:rFonts w:ascii="Century Gothic" w:hAnsi="Century Gothic"/>
          <w:noProof/>
          <w:highlight w:val="lightGray"/>
        </w:rPr>
        <w:t xml:space="preserve"> </w:t>
      </w:r>
      <w:r w:rsidRPr="002206CA">
        <w:rPr>
          <w:rFonts w:ascii="Century Gothic" w:hAnsi="Century Gothic"/>
          <w:noProof/>
          <w:highlight w:val="lightGray"/>
        </w:rPr>
        <w:t>Address]</w:t>
      </w:r>
    </w:p>
    <w:p w14:paraId="13C45765" w14:textId="77777777" w:rsidR="00744542" w:rsidRPr="002206CA" w:rsidRDefault="00744542" w:rsidP="00926A58">
      <w:pPr>
        <w:jc w:val="both"/>
        <w:rPr>
          <w:rFonts w:ascii="Century Gothic" w:hAnsi="Century Gothic"/>
        </w:rPr>
      </w:pPr>
      <w:r w:rsidRPr="002206CA">
        <w:rPr>
          <w:rFonts w:ascii="Century Gothic" w:hAnsi="Century Gothic"/>
          <w:noProof/>
          <w:highlight w:val="lightGray"/>
        </w:rPr>
        <w:t>[City, State Zip]</w:t>
      </w:r>
    </w:p>
    <w:p w14:paraId="6E597F8D" w14:textId="77777777" w:rsidR="00744542" w:rsidRPr="002206CA" w:rsidRDefault="00744542" w:rsidP="00B32F3F">
      <w:pPr>
        <w:pStyle w:val="NoSpacing"/>
        <w:jc w:val="both"/>
        <w:rPr>
          <w:rFonts w:ascii="Century Gothic" w:hAnsi="Century Gothic"/>
        </w:rPr>
      </w:pPr>
    </w:p>
    <w:p w14:paraId="7A7F3776" w14:textId="77777777" w:rsidR="00744542" w:rsidRDefault="00744542">
      <w:pPr>
        <w:pStyle w:val="NoSpacing"/>
        <w:jc w:val="both"/>
        <w:rPr>
          <w:rFonts w:ascii="Century Gothic" w:hAnsi="Century Gothic"/>
        </w:rPr>
      </w:pPr>
    </w:p>
    <w:p w14:paraId="7D7F91CA" w14:textId="3C6770DD" w:rsidR="00744542" w:rsidRPr="006A14FA" w:rsidRDefault="00744542" w:rsidP="004377BC">
      <w:pPr>
        <w:pStyle w:val="NoSpacing"/>
        <w:jc w:val="both"/>
        <w:rPr>
          <w:rFonts w:ascii="Century Gothic" w:hAnsi="Century Gothic"/>
          <w:b/>
        </w:rPr>
      </w:pPr>
      <w:r w:rsidRPr="00F74ACA">
        <w:rPr>
          <w:rFonts w:ascii="Century Gothic" w:hAnsi="Century Gothic"/>
          <w:b/>
        </w:rPr>
        <w:t>Re:</w:t>
      </w:r>
      <w:r w:rsidR="0098791C">
        <w:rPr>
          <w:rFonts w:ascii="Century Gothic" w:hAnsi="Century Gothic"/>
          <w:b/>
        </w:rPr>
        <w:tab/>
      </w:r>
      <w:r w:rsidRPr="007054FC">
        <w:rPr>
          <w:rFonts w:ascii="Century Gothic" w:hAnsi="Century Gothic"/>
          <w:b/>
        </w:rPr>
        <w:t>URA –</w:t>
      </w:r>
      <w:r w:rsidRPr="006A14FA">
        <w:rPr>
          <w:rFonts w:ascii="Century Gothic" w:hAnsi="Century Gothic"/>
          <w:b/>
        </w:rPr>
        <w:t xml:space="preserve"> Notice of Non-Displacement: Temporary Relocation Required</w:t>
      </w:r>
    </w:p>
    <w:p w14:paraId="72898434" w14:textId="7670CBF9" w:rsidR="0098791C" w:rsidRDefault="0098791C" w:rsidP="0098791C">
      <w:pPr>
        <w:pStyle w:val="NoSpacing"/>
        <w:tabs>
          <w:tab w:val="left" w:pos="5895"/>
        </w:tabs>
        <w:jc w:val="both"/>
        <w:rPr>
          <w:rFonts w:ascii="Century Gothic" w:hAnsi="Century Gothic"/>
          <w:highlight w:val="lightGray"/>
        </w:rPr>
      </w:pPr>
      <w:r>
        <w:rPr>
          <w:rFonts w:ascii="Century Gothic" w:hAnsi="Century Gothic"/>
        </w:rPr>
        <w:t xml:space="preserve">            </w:t>
      </w:r>
      <w:r w:rsidRPr="002D500B">
        <w:rPr>
          <w:rFonts w:ascii="Century Gothic" w:hAnsi="Century Gothic"/>
          <w:highlight w:val="lightGray"/>
        </w:rPr>
        <w:t>[</w:t>
      </w:r>
      <w:r>
        <w:rPr>
          <w:rFonts w:ascii="Century Gothic" w:hAnsi="Century Gothic"/>
          <w:highlight w:val="lightGray"/>
        </w:rPr>
        <w:t>URA</w:t>
      </w:r>
      <w:r w:rsidRPr="002D500B">
        <w:rPr>
          <w:rFonts w:ascii="Century Gothic" w:hAnsi="Century Gothic"/>
          <w:highlight w:val="lightGray"/>
        </w:rPr>
        <w:t xml:space="preserve"> Case ID]</w:t>
      </w:r>
    </w:p>
    <w:p w14:paraId="5F617D90" w14:textId="77777777" w:rsidR="003A4CC3" w:rsidRPr="002206CA" w:rsidRDefault="003A4CC3">
      <w:pPr>
        <w:pStyle w:val="NoSpacing"/>
        <w:jc w:val="both"/>
        <w:rPr>
          <w:rFonts w:ascii="Century Gothic" w:hAnsi="Century Gothic"/>
        </w:rPr>
      </w:pPr>
    </w:p>
    <w:p w14:paraId="4BF33A61" w14:textId="0255AFFE" w:rsidR="00744542" w:rsidRPr="002206CA" w:rsidRDefault="00744542">
      <w:pPr>
        <w:pStyle w:val="BodyText"/>
        <w:jc w:val="both"/>
        <w:rPr>
          <w:rFonts w:ascii="Century Gothic" w:hAnsi="Century Gothic"/>
          <w:sz w:val="22"/>
          <w:szCs w:val="22"/>
        </w:rPr>
      </w:pPr>
      <w:r w:rsidRPr="002206CA">
        <w:rPr>
          <w:rFonts w:ascii="Century Gothic" w:hAnsi="Century Gothic"/>
          <w:sz w:val="22"/>
          <w:szCs w:val="22"/>
        </w:rPr>
        <w:t xml:space="preserve">Dear </w:t>
      </w:r>
      <w:r w:rsidRPr="002206CA">
        <w:rPr>
          <w:rFonts w:ascii="Century Gothic" w:hAnsi="Century Gothic"/>
          <w:sz w:val="22"/>
          <w:szCs w:val="22"/>
          <w:highlight w:val="lightGray"/>
        </w:rPr>
        <w:t>[</w:t>
      </w:r>
      <w:r>
        <w:rPr>
          <w:rFonts w:ascii="Century Gothic" w:hAnsi="Century Gothic"/>
          <w:sz w:val="22"/>
          <w:szCs w:val="22"/>
          <w:highlight w:val="lightGray"/>
        </w:rPr>
        <w:t xml:space="preserve">Tenant </w:t>
      </w:r>
      <w:r w:rsidRPr="002206CA">
        <w:rPr>
          <w:rFonts w:ascii="Century Gothic" w:hAnsi="Century Gothic"/>
          <w:sz w:val="22"/>
          <w:szCs w:val="22"/>
          <w:highlight w:val="lightGray"/>
        </w:rPr>
        <w:t>Name</w:t>
      </w:r>
      <w:r w:rsidRPr="002206CA">
        <w:rPr>
          <w:rFonts w:ascii="Century Gothic" w:hAnsi="Century Gothic"/>
          <w:sz w:val="22"/>
          <w:szCs w:val="22"/>
        </w:rPr>
        <w:t>]:</w:t>
      </w:r>
    </w:p>
    <w:p w14:paraId="4D136604" w14:textId="77777777" w:rsidR="00744542" w:rsidRPr="002206CA" w:rsidRDefault="00744542">
      <w:pPr>
        <w:pStyle w:val="BodyText"/>
        <w:spacing w:before="12"/>
        <w:jc w:val="both"/>
        <w:rPr>
          <w:rFonts w:ascii="Century Gothic" w:hAnsi="Century Gothic"/>
          <w:sz w:val="22"/>
          <w:szCs w:val="22"/>
        </w:rPr>
      </w:pPr>
    </w:p>
    <w:p w14:paraId="7C3D8BEE" w14:textId="6AA4CD3D" w:rsidR="00744542" w:rsidRDefault="00744542">
      <w:pPr>
        <w:jc w:val="both"/>
        <w:rPr>
          <w:rFonts w:ascii="Century Gothic" w:hAnsi="Century Gothic"/>
        </w:rPr>
      </w:pPr>
      <w:bookmarkStart w:id="0" w:name="_Hlk30599001"/>
      <w:r>
        <w:rPr>
          <w:rFonts w:ascii="Century Gothic" w:hAnsi="Century Gothic"/>
        </w:rPr>
        <w:t>On [</w:t>
      </w:r>
      <w:r w:rsidRPr="00AC1098">
        <w:rPr>
          <w:rFonts w:ascii="Century Gothic" w:hAnsi="Century Gothic"/>
          <w:highlight w:val="lightGray"/>
        </w:rPr>
        <w:t xml:space="preserve">Date of </w:t>
      </w:r>
      <w:r w:rsidR="007054FC">
        <w:rPr>
          <w:rFonts w:ascii="Century Gothic" w:hAnsi="Century Gothic"/>
          <w:highlight w:val="lightGray"/>
        </w:rPr>
        <w:t xml:space="preserve">Tenant </w:t>
      </w:r>
      <w:r w:rsidRPr="00AC1098">
        <w:rPr>
          <w:rFonts w:ascii="Century Gothic" w:hAnsi="Century Gothic"/>
          <w:highlight w:val="lightGray"/>
        </w:rPr>
        <w:t>GIN</w:t>
      </w:r>
      <w:r>
        <w:rPr>
          <w:rFonts w:ascii="Century Gothic" w:hAnsi="Century Gothic"/>
        </w:rPr>
        <w:t>]</w:t>
      </w:r>
      <w:bookmarkEnd w:id="0"/>
      <w:r w:rsidR="007054FC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the </w:t>
      </w:r>
      <w:r w:rsidR="007520D2">
        <w:rPr>
          <w:rFonts w:ascii="Century Gothic" w:hAnsi="Century Gothic"/>
        </w:rPr>
        <w:t>[</w:t>
      </w:r>
      <w:r w:rsidR="007520D2" w:rsidRPr="00611344">
        <w:rPr>
          <w:rFonts w:ascii="Century Gothic" w:hAnsi="Century Gothic"/>
          <w:highlight w:val="lightGray"/>
        </w:rPr>
        <w:t>subrecipient/Agency name</w:t>
      </w:r>
      <w:r w:rsidR="007520D2">
        <w:rPr>
          <w:rFonts w:ascii="Century Gothic" w:hAnsi="Century Gothic"/>
        </w:rPr>
        <w:t>]</w:t>
      </w:r>
      <w:r w:rsidR="008A2627">
        <w:rPr>
          <w:rFonts w:ascii="Century Gothic" w:hAnsi="Century Gothic"/>
        </w:rPr>
        <w:t xml:space="preserve"> </w:t>
      </w:r>
      <w:bookmarkStart w:id="1" w:name="_Hlk30672052"/>
      <w:r>
        <w:rPr>
          <w:rFonts w:ascii="Century Gothic" w:hAnsi="Century Gothic"/>
        </w:rPr>
        <w:t>notified you that the</w:t>
      </w:r>
      <w:r w:rsidR="00713FD6">
        <w:rPr>
          <w:rFonts w:ascii="Century Gothic" w:hAnsi="Century Gothic"/>
        </w:rPr>
        <w:t xml:space="preserve"> </w:t>
      </w:r>
      <w:r w:rsidR="00713FD6" w:rsidRPr="00611344">
        <w:rPr>
          <w:rFonts w:ascii="Century Gothic" w:hAnsi="Century Gothic"/>
          <w:highlight w:val="lightGray"/>
        </w:rPr>
        <w:t>Puerto Rico Department of Housing (</w:t>
      </w:r>
      <w:r w:rsidR="00713FD6" w:rsidRPr="00611344">
        <w:rPr>
          <w:rFonts w:ascii="Century Gothic" w:hAnsi="Century Gothic"/>
          <w:b/>
          <w:bCs/>
          <w:highlight w:val="lightGray"/>
        </w:rPr>
        <w:t>PRDOH</w:t>
      </w:r>
      <w:r w:rsidR="00713FD6" w:rsidRPr="00611344">
        <w:rPr>
          <w:rFonts w:ascii="Century Gothic" w:hAnsi="Century Gothic"/>
          <w:highlight w:val="lightGray"/>
        </w:rPr>
        <w:t>)</w:t>
      </w:r>
      <w:r>
        <w:rPr>
          <w:rFonts w:ascii="Century Gothic" w:hAnsi="Century Gothic"/>
        </w:rPr>
        <w:t xml:space="preserve"> </w:t>
      </w:r>
      <w:r w:rsidR="007520D2">
        <w:rPr>
          <w:rFonts w:ascii="Century Gothic" w:hAnsi="Century Gothic"/>
        </w:rPr>
        <w:t>[</w:t>
      </w:r>
      <w:r w:rsidR="007520D2" w:rsidRPr="00611344">
        <w:rPr>
          <w:rFonts w:ascii="Century Gothic" w:hAnsi="Century Gothic"/>
          <w:highlight w:val="lightGray"/>
        </w:rPr>
        <w:t>Community Development Block Grant – Disaster Recovery (</w:t>
      </w:r>
      <w:r w:rsidR="007520D2" w:rsidRPr="00611344">
        <w:rPr>
          <w:rFonts w:ascii="Century Gothic" w:hAnsi="Century Gothic"/>
          <w:b/>
          <w:highlight w:val="lightGray"/>
        </w:rPr>
        <w:t>CDBG-DR</w:t>
      </w:r>
      <w:r w:rsidR="007520D2" w:rsidRPr="00611344">
        <w:rPr>
          <w:rFonts w:ascii="Century Gothic" w:hAnsi="Century Gothic"/>
          <w:highlight w:val="lightGray"/>
        </w:rPr>
        <w:t xml:space="preserve">) </w:t>
      </w:r>
      <w:r w:rsidR="007520D2">
        <w:rPr>
          <w:rFonts w:ascii="Century Gothic" w:hAnsi="Century Gothic"/>
          <w:highlight w:val="lightGray"/>
        </w:rPr>
        <w:t>/</w:t>
      </w:r>
      <w:r w:rsidR="007520D2" w:rsidRPr="00611344">
        <w:rPr>
          <w:rFonts w:ascii="Century Gothic" w:hAnsi="Century Gothic"/>
          <w:highlight w:val="lightGray"/>
        </w:rPr>
        <w:t xml:space="preserve"> Community Development Block Grant - Mitigation (</w:t>
      </w:r>
      <w:r w:rsidR="007520D2" w:rsidRPr="00611344">
        <w:rPr>
          <w:rFonts w:ascii="Century Gothic" w:hAnsi="Century Gothic"/>
          <w:b/>
          <w:bCs/>
          <w:highlight w:val="lightGray"/>
        </w:rPr>
        <w:t>CDBG-MIT</w:t>
      </w:r>
      <w:r w:rsidR="007520D2" w:rsidRPr="00611344">
        <w:rPr>
          <w:rFonts w:ascii="Century Gothic" w:hAnsi="Century Gothic"/>
          <w:highlight w:val="lightGray"/>
        </w:rPr>
        <w:t>)</w:t>
      </w:r>
      <w:r w:rsidR="007520D2">
        <w:rPr>
          <w:rFonts w:ascii="Century Gothic" w:hAnsi="Century Gothic"/>
        </w:rPr>
        <w:t xml:space="preserve">] Program (the </w:t>
      </w:r>
      <w:r w:rsidR="007520D2" w:rsidRPr="00926A58">
        <w:rPr>
          <w:rFonts w:ascii="Century Gothic" w:hAnsi="Century Gothic"/>
          <w:b/>
        </w:rPr>
        <w:t>Program</w:t>
      </w:r>
      <w:r w:rsidR="007520D2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may provide assistance to support the rehabilitation of the </w:t>
      </w:r>
      <w:r w:rsidR="0021051A">
        <w:rPr>
          <w:rFonts w:ascii="Century Gothic" w:hAnsi="Century Gothic"/>
        </w:rPr>
        <w:t xml:space="preserve">unit </w:t>
      </w:r>
      <w:r>
        <w:rPr>
          <w:rFonts w:ascii="Century Gothic" w:hAnsi="Century Gothic"/>
        </w:rPr>
        <w:t>you currently occupy at [</w:t>
      </w:r>
      <w:r w:rsidR="001360C5" w:rsidRPr="00926A58">
        <w:rPr>
          <w:rFonts w:ascii="Century Gothic" w:hAnsi="Century Gothic"/>
          <w:highlight w:val="lightGray"/>
        </w:rPr>
        <w:t>Damaged</w:t>
      </w:r>
      <w:r w:rsidR="001360C5">
        <w:rPr>
          <w:rFonts w:ascii="Century Gothic" w:hAnsi="Century Gothic"/>
        </w:rPr>
        <w:t xml:space="preserve"> </w:t>
      </w:r>
      <w:r w:rsidR="00525179">
        <w:rPr>
          <w:rFonts w:ascii="Century Gothic" w:hAnsi="Century Gothic"/>
          <w:highlight w:val="lightGray"/>
        </w:rPr>
        <w:t>Unit</w:t>
      </w:r>
      <w:r w:rsidR="00525179" w:rsidRPr="00AC1098">
        <w:rPr>
          <w:rFonts w:ascii="Century Gothic" w:hAnsi="Century Gothic"/>
          <w:highlight w:val="lightGray"/>
        </w:rPr>
        <w:t xml:space="preserve"> </w:t>
      </w:r>
      <w:r w:rsidRPr="00AC1098">
        <w:rPr>
          <w:rFonts w:ascii="Century Gothic" w:hAnsi="Century Gothic"/>
          <w:highlight w:val="lightGray"/>
        </w:rPr>
        <w:t>Address</w:t>
      </w:r>
      <w:r>
        <w:rPr>
          <w:rFonts w:ascii="Century Gothic" w:hAnsi="Century Gothic"/>
        </w:rPr>
        <w:t>] (</w:t>
      </w:r>
      <w:r w:rsidR="00C97D22">
        <w:rPr>
          <w:rFonts w:ascii="Century Gothic" w:hAnsi="Century Gothic"/>
        </w:rPr>
        <w:t>“</w:t>
      </w:r>
      <w:r w:rsidRPr="00611344">
        <w:rPr>
          <w:rFonts w:ascii="Century Gothic" w:hAnsi="Century Gothic"/>
          <w:b/>
          <w:bCs/>
        </w:rPr>
        <w:t>the</w:t>
      </w:r>
      <w:r>
        <w:rPr>
          <w:rFonts w:ascii="Century Gothic" w:hAnsi="Century Gothic"/>
        </w:rPr>
        <w:t xml:space="preserve"> </w:t>
      </w:r>
      <w:r w:rsidR="00525179">
        <w:rPr>
          <w:rFonts w:ascii="Century Gothic" w:hAnsi="Century Gothic"/>
          <w:b/>
        </w:rPr>
        <w:t>Unit</w:t>
      </w:r>
      <w:r w:rsidR="00C97D22">
        <w:rPr>
          <w:rFonts w:ascii="Century Gothic" w:hAnsi="Century Gothic"/>
          <w:b/>
        </w:rPr>
        <w:t>”</w:t>
      </w:r>
      <w:r>
        <w:rPr>
          <w:rFonts w:ascii="Century Gothic" w:hAnsi="Century Gothic"/>
        </w:rPr>
        <w:t>)</w:t>
      </w:r>
      <w:bookmarkEnd w:id="1"/>
      <w:r>
        <w:rPr>
          <w:rFonts w:ascii="Century Gothic" w:hAnsi="Century Gothic"/>
        </w:rPr>
        <w:t xml:space="preserve">.  </w:t>
      </w:r>
    </w:p>
    <w:p w14:paraId="602E198D" w14:textId="77777777" w:rsidR="00744542" w:rsidRDefault="00744542">
      <w:pPr>
        <w:jc w:val="both"/>
        <w:rPr>
          <w:rFonts w:ascii="Century Gothic" w:hAnsi="Century Gothic"/>
        </w:rPr>
      </w:pPr>
    </w:p>
    <w:p w14:paraId="63972C3C" w14:textId="24522380" w:rsidR="00744542" w:rsidRDefault="00360827" w:rsidP="004E2E57">
      <w:pPr>
        <w:jc w:val="both"/>
        <w:rPr>
          <w:rFonts w:ascii="Century Gothic" w:hAnsi="Century Gothic"/>
        </w:rPr>
      </w:pPr>
      <w:r w:rsidRPr="00611344">
        <w:rPr>
          <w:rFonts w:ascii="Century Gothic" w:hAnsi="Century Gothic"/>
          <w:highlight w:val="lightGray"/>
        </w:rPr>
        <w:t>We are contacting you at this time to inform that Program funding was approved on</w:t>
      </w:r>
      <w:r w:rsidRPr="00804CA9">
        <w:rPr>
          <w:rFonts w:ascii="Century Gothic" w:hAnsi="Century Gothic"/>
        </w:rPr>
        <w:t xml:space="preserve"> </w:t>
      </w:r>
      <w:r w:rsidR="00744542">
        <w:rPr>
          <w:rFonts w:ascii="Century Gothic" w:hAnsi="Century Gothic"/>
        </w:rPr>
        <w:t>[</w:t>
      </w:r>
      <w:r w:rsidR="00707753">
        <w:rPr>
          <w:rFonts w:ascii="Century Gothic" w:hAnsi="Century Gothic"/>
          <w:highlight w:val="lightGray"/>
        </w:rPr>
        <w:t>Program</w:t>
      </w:r>
      <w:r w:rsidR="00707753" w:rsidRPr="005032B3">
        <w:rPr>
          <w:rFonts w:ascii="Century Gothic" w:hAnsi="Century Gothic"/>
          <w:highlight w:val="lightGray"/>
        </w:rPr>
        <w:t xml:space="preserve"> </w:t>
      </w:r>
      <w:r w:rsidR="00744542" w:rsidRPr="005032B3">
        <w:rPr>
          <w:rFonts w:ascii="Century Gothic" w:hAnsi="Century Gothic"/>
          <w:highlight w:val="lightGray"/>
        </w:rPr>
        <w:t>Award Date</w:t>
      </w:r>
      <w:r w:rsidR="00744542">
        <w:rPr>
          <w:rFonts w:ascii="Century Gothic" w:hAnsi="Century Gothic"/>
        </w:rPr>
        <w:t xml:space="preserve">]and repairs are expected to begin soon. </w:t>
      </w:r>
      <w:r w:rsidR="00744542" w:rsidDel="00B32F3F">
        <w:rPr>
          <w:rFonts w:ascii="Century Gothic" w:hAnsi="Century Gothic"/>
        </w:rPr>
        <w:t xml:space="preserve">Because federal funding is involved with this project, you are protected by the </w:t>
      </w:r>
      <w:r w:rsidR="00744542" w:rsidRPr="003A59BE" w:rsidDel="00B32F3F">
        <w:rPr>
          <w:rFonts w:ascii="Century Gothic" w:hAnsi="Century Gothic"/>
        </w:rPr>
        <w:t>Uniform Relocation Assistance and Real Property Acquisition Policies Act of 1970</w:t>
      </w:r>
      <w:r w:rsidR="007054FC">
        <w:rPr>
          <w:rFonts w:ascii="Century Gothic" w:hAnsi="Century Gothic"/>
        </w:rPr>
        <w:t xml:space="preserve"> </w:t>
      </w:r>
      <w:r w:rsidR="007054FC" w:rsidRPr="003A59BE" w:rsidDel="00B32F3F">
        <w:rPr>
          <w:rFonts w:ascii="Century Gothic" w:hAnsi="Century Gothic"/>
        </w:rPr>
        <w:t>(</w:t>
      </w:r>
      <w:r w:rsidR="007054FC" w:rsidRPr="003A59BE" w:rsidDel="00B32F3F">
        <w:rPr>
          <w:rFonts w:ascii="Century Gothic" w:hAnsi="Century Gothic"/>
          <w:b/>
        </w:rPr>
        <w:t>URA</w:t>
      </w:r>
      <w:r w:rsidR="007054FC" w:rsidRPr="003A59BE" w:rsidDel="00B32F3F">
        <w:rPr>
          <w:rFonts w:ascii="Century Gothic" w:hAnsi="Century Gothic"/>
        </w:rPr>
        <w:t>)</w:t>
      </w:r>
      <w:r w:rsidR="00744542" w:rsidRPr="003A59BE" w:rsidDel="00B32F3F">
        <w:rPr>
          <w:rFonts w:ascii="Century Gothic" w:hAnsi="Century Gothic"/>
        </w:rPr>
        <w:t>, as amended</w:t>
      </w:r>
      <w:r w:rsidR="00744542" w:rsidDel="00B32F3F">
        <w:rPr>
          <w:rFonts w:ascii="Century Gothic" w:hAnsi="Century Gothic"/>
        </w:rPr>
        <w:t>,</w:t>
      </w:r>
      <w:r w:rsidR="00B17D19" w:rsidRPr="00B17D19">
        <w:t xml:space="preserve"> </w:t>
      </w:r>
      <w:r w:rsidR="008479D2" w:rsidRPr="00B17D19">
        <w:rPr>
          <w:rFonts w:ascii="Century Gothic" w:hAnsi="Century Gothic"/>
        </w:rPr>
        <w:t xml:space="preserve">42 U.S.C. § 4601 </w:t>
      </w:r>
      <w:r w:rsidR="008479D2" w:rsidRPr="00325A67">
        <w:rPr>
          <w:rFonts w:ascii="Century Gothic" w:hAnsi="Century Gothic"/>
          <w:i/>
        </w:rPr>
        <w:t>et seq</w:t>
      </w:r>
      <w:r w:rsidR="008479D2">
        <w:rPr>
          <w:rFonts w:ascii="Century Gothic" w:hAnsi="Century Gothic"/>
          <w:i/>
        </w:rPr>
        <w:t xml:space="preserve">, </w:t>
      </w:r>
      <w:r w:rsidR="00744542" w:rsidRPr="003A59BE" w:rsidDel="00B32F3F">
        <w:rPr>
          <w:rFonts w:ascii="Century Gothic" w:hAnsi="Century Gothic"/>
        </w:rPr>
        <w:t>and Section 104(d) of the Housing and Community Development Act of 1974</w:t>
      </w:r>
      <w:r w:rsidR="007054FC">
        <w:rPr>
          <w:rFonts w:ascii="Century Gothic" w:hAnsi="Century Gothic"/>
        </w:rPr>
        <w:t xml:space="preserve"> </w:t>
      </w:r>
      <w:r w:rsidR="007054FC" w:rsidRPr="003A59BE" w:rsidDel="00B32F3F">
        <w:rPr>
          <w:rFonts w:ascii="Century Gothic" w:hAnsi="Century Gothic"/>
        </w:rPr>
        <w:t>(</w:t>
      </w:r>
      <w:r w:rsidR="007054FC" w:rsidRPr="003A59BE" w:rsidDel="00B32F3F">
        <w:rPr>
          <w:rFonts w:ascii="Century Gothic" w:hAnsi="Century Gothic"/>
          <w:b/>
        </w:rPr>
        <w:t>HCDA</w:t>
      </w:r>
      <w:r w:rsidR="007054FC" w:rsidRPr="003A59BE" w:rsidDel="00B32F3F">
        <w:rPr>
          <w:rFonts w:ascii="Century Gothic" w:hAnsi="Century Gothic"/>
        </w:rPr>
        <w:t>)</w:t>
      </w:r>
      <w:r w:rsidR="00744542" w:rsidDel="00B32F3F">
        <w:rPr>
          <w:rFonts w:ascii="Century Gothic" w:hAnsi="Century Gothic"/>
        </w:rPr>
        <w:t>, as amended,</w:t>
      </w:r>
      <w:r w:rsidR="00744542" w:rsidRPr="00491AB8" w:rsidDel="00B32F3F">
        <w:rPr>
          <w:rFonts w:ascii="Century Gothic" w:hAnsi="Century Gothic"/>
        </w:rPr>
        <w:t xml:space="preserve"> 42 U.S.C. § 5304(d)</w:t>
      </w:r>
      <w:r w:rsidR="007054FC">
        <w:rPr>
          <w:rFonts w:ascii="Century Gothic" w:hAnsi="Century Gothic"/>
        </w:rPr>
        <w:t>.</w:t>
      </w:r>
      <w:r w:rsidR="00744542" w:rsidRPr="003A59BE" w:rsidDel="00B32F3F">
        <w:rPr>
          <w:rFonts w:ascii="Century Gothic" w:hAnsi="Century Gothic"/>
        </w:rPr>
        <w:t xml:space="preserve"> </w:t>
      </w:r>
    </w:p>
    <w:p w14:paraId="3988D6DC" w14:textId="77777777" w:rsidR="00744542" w:rsidRDefault="00744542" w:rsidP="00D64393">
      <w:pPr>
        <w:jc w:val="both"/>
        <w:rPr>
          <w:rFonts w:ascii="Century Gothic" w:hAnsi="Century Gothic"/>
        </w:rPr>
      </w:pPr>
    </w:p>
    <w:p w14:paraId="01EAB793" w14:textId="6A35E968" w:rsidR="006A0EF9" w:rsidRDefault="00744542" w:rsidP="00D64393">
      <w:pPr>
        <w:jc w:val="both"/>
        <w:rPr>
          <w:rFonts w:ascii="Century Gothic" w:hAnsi="Century Gothic"/>
          <w:b/>
        </w:rPr>
      </w:pPr>
      <w:r w:rsidRPr="00926A58">
        <w:rPr>
          <w:rFonts w:ascii="Century Gothic" w:hAnsi="Century Gothic"/>
          <w:b/>
        </w:rPr>
        <w:t>This is a Notice of Non-Displacement</w:t>
      </w:r>
      <w:r w:rsidR="00EC1B6E">
        <w:rPr>
          <w:rFonts w:ascii="Century Gothic" w:hAnsi="Century Gothic"/>
          <w:b/>
        </w:rPr>
        <w:t xml:space="preserve"> to inform y</w:t>
      </w:r>
      <w:r w:rsidRPr="00926A58">
        <w:rPr>
          <w:rFonts w:ascii="Century Gothic" w:hAnsi="Century Gothic"/>
          <w:b/>
        </w:rPr>
        <w:t xml:space="preserve">ou </w:t>
      </w:r>
      <w:r w:rsidR="00EC1B6E">
        <w:rPr>
          <w:rFonts w:ascii="Century Gothic" w:hAnsi="Century Gothic"/>
          <w:b/>
        </w:rPr>
        <w:t xml:space="preserve">that you </w:t>
      </w:r>
      <w:r w:rsidRPr="00926A58">
        <w:rPr>
          <w:rFonts w:ascii="Century Gothic" w:hAnsi="Century Gothic"/>
          <w:b/>
        </w:rPr>
        <w:t>will not be required to permanently relocate as a result of the rehabilitation</w:t>
      </w:r>
      <w:r w:rsidRPr="00611344">
        <w:rPr>
          <w:rFonts w:ascii="Century Gothic" w:hAnsi="Century Gothic"/>
          <w:b/>
          <w:highlight w:val="lightGray"/>
        </w:rPr>
        <w:t>.</w:t>
      </w:r>
      <w:r w:rsidRPr="00926A58">
        <w:rPr>
          <w:rFonts w:ascii="Century Gothic" w:hAnsi="Century Gothic"/>
          <w:b/>
        </w:rPr>
        <w:t xml:space="preserve"> However, </w:t>
      </w:r>
      <w:r w:rsidRPr="00926A58">
        <w:rPr>
          <w:rFonts w:ascii="Century Gothic" w:hAnsi="Century Gothic"/>
          <w:b/>
          <w:u w:val="single"/>
        </w:rPr>
        <w:t>you will be required to relocate temporarily</w:t>
      </w:r>
      <w:r w:rsidR="00360827" w:rsidRPr="00611344">
        <w:rPr>
          <w:rFonts w:ascii="Century Gothic" w:hAnsi="Century Gothic"/>
          <w:b/>
        </w:rPr>
        <w:t xml:space="preserve"> </w:t>
      </w:r>
      <w:r w:rsidR="00360827" w:rsidRPr="00611344">
        <w:rPr>
          <w:rFonts w:ascii="Century Gothic" w:hAnsi="Century Gothic"/>
          <w:b/>
          <w:bCs/>
          <w:highlight w:val="lightGray"/>
        </w:rPr>
        <w:t>for a period that will not exceed</w:t>
      </w:r>
      <w:r w:rsidR="00360827" w:rsidRPr="00611344">
        <w:rPr>
          <w:rFonts w:ascii="Century Gothic" w:hAnsi="Century Gothic"/>
          <w:highlight w:val="lightGray"/>
        </w:rPr>
        <w:t xml:space="preserve"> </w:t>
      </w:r>
      <w:r w:rsidR="00360827" w:rsidRPr="00611344">
        <w:rPr>
          <w:rFonts w:ascii="Century Gothic" w:hAnsi="Century Gothic"/>
          <w:b/>
          <w:bCs/>
          <w:highlight w:val="lightGray"/>
        </w:rPr>
        <w:t>twelve (12)</w:t>
      </w:r>
      <w:r w:rsidR="00360827" w:rsidRPr="00611344">
        <w:rPr>
          <w:rFonts w:ascii="Century Gothic" w:hAnsi="Century Gothic"/>
          <w:highlight w:val="lightGray"/>
        </w:rPr>
        <w:t xml:space="preserve"> </w:t>
      </w:r>
      <w:r w:rsidR="00360827" w:rsidRPr="00611344">
        <w:rPr>
          <w:rFonts w:ascii="Century Gothic" w:hAnsi="Century Gothic"/>
          <w:b/>
          <w:highlight w:val="lightGray"/>
        </w:rPr>
        <w:t>months</w:t>
      </w:r>
      <w:r w:rsidRPr="00926A58">
        <w:rPr>
          <w:rFonts w:ascii="Century Gothic" w:hAnsi="Century Gothic"/>
          <w:b/>
        </w:rPr>
        <w:t xml:space="preserve"> in order to facilitate the </w:t>
      </w:r>
      <w:r w:rsidR="004E2E57">
        <w:rPr>
          <w:rFonts w:ascii="Century Gothic" w:hAnsi="Century Gothic"/>
          <w:b/>
        </w:rPr>
        <w:t>rehabilitation</w:t>
      </w:r>
      <w:r w:rsidRPr="00926A58">
        <w:rPr>
          <w:rFonts w:ascii="Century Gothic" w:hAnsi="Century Gothic"/>
          <w:b/>
        </w:rPr>
        <w:t xml:space="preserve"> of the </w:t>
      </w:r>
      <w:r w:rsidR="007054FC" w:rsidRPr="0098791C">
        <w:rPr>
          <w:rFonts w:ascii="Century Gothic" w:hAnsi="Century Gothic"/>
          <w:b/>
        </w:rPr>
        <w:t>Unit</w:t>
      </w:r>
      <w:r w:rsidRPr="000E585E">
        <w:rPr>
          <w:rFonts w:ascii="Century Gothic" w:hAnsi="Century Gothic"/>
          <w:b/>
        </w:rPr>
        <w:t>.</w:t>
      </w:r>
      <w:r w:rsidR="007A5EF8">
        <w:rPr>
          <w:rFonts w:ascii="Century Gothic" w:hAnsi="Century Gothic"/>
        </w:rPr>
        <w:t xml:space="preserve"> </w:t>
      </w:r>
      <w:r w:rsidR="00360827" w:rsidRPr="00611344">
        <w:rPr>
          <w:rFonts w:ascii="Century Gothic" w:hAnsi="Century Gothic"/>
          <w:b/>
          <w:highlight w:val="lightGray"/>
        </w:rPr>
        <w:t xml:space="preserve">This </w:t>
      </w:r>
      <w:r w:rsidR="009D3CB6">
        <w:rPr>
          <w:rFonts w:ascii="Century Gothic" w:hAnsi="Century Gothic"/>
          <w:b/>
          <w:highlight w:val="lightGray"/>
        </w:rPr>
        <w:t>Notice</w:t>
      </w:r>
      <w:r w:rsidR="00360827" w:rsidRPr="00611344">
        <w:rPr>
          <w:rFonts w:ascii="Century Gothic" w:hAnsi="Century Gothic"/>
          <w:b/>
          <w:highlight w:val="lightGray"/>
        </w:rPr>
        <w:t xml:space="preserve"> is</w:t>
      </w:r>
      <w:r w:rsidR="009D3CB6">
        <w:rPr>
          <w:rFonts w:ascii="Century Gothic" w:hAnsi="Century Gothic"/>
          <w:b/>
          <w:highlight w:val="lightGray"/>
        </w:rPr>
        <w:t xml:space="preserve"> also </w:t>
      </w:r>
      <w:r w:rsidR="00360827" w:rsidRPr="00611344">
        <w:rPr>
          <w:rFonts w:ascii="Century Gothic" w:hAnsi="Century Gothic"/>
          <w:b/>
          <w:highlight w:val="lightGray"/>
        </w:rPr>
        <w:t>to notify you that you are eligible to receive assistance for temporary relocation, effective as of the date of this notice.</w:t>
      </w:r>
      <w:r w:rsidR="009D3CB6" w:rsidRPr="009D3CB6">
        <w:rPr>
          <w:rStyle w:val="FootnoteReference"/>
          <w:rFonts w:ascii="Century Gothic" w:hAnsi="Century Gothic"/>
        </w:rPr>
        <w:t xml:space="preserve"> </w:t>
      </w:r>
      <w:r w:rsidR="009D3CB6">
        <w:rPr>
          <w:rStyle w:val="FootnoteReference"/>
          <w:rFonts w:ascii="Century Gothic" w:hAnsi="Century Gothic"/>
        </w:rPr>
        <w:footnoteReference w:id="1"/>
      </w:r>
    </w:p>
    <w:p w14:paraId="33D5E657" w14:textId="77777777" w:rsidR="006A0EF9" w:rsidRDefault="006A0EF9" w:rsidP="006A0EF9">
      <w:pPr>
        <w:jc w:val="both"/>
        <w:rPr>
          <w:rFonts w:ascii="Century Gothic" w:hAnsi="Century Gothic"/>
        </w:rPr>
      </w:pPr>
    </w:p>
    <w:p w14:paraId="1CF413D7" w14:textId="20E2354D" w:rsidR="003B6D0D" w:rsidRDefault="006A0EF9" w:rsidP="00D64393">
      <w:pPr>
        <w:jc w:val="both"/>
        <w:rPr>
          <w:rFonts w:ascii="Century Gothic" w:hAnsi="Century Gothic"/>
          <w:highlight w:val="lightGray"/>
        </w:rPr>
      </w:pPr>
      <w:r>
        <w:rPr>
          <w:rFonts w:ascii="Century Gothic" w:hAnsi="Century Gothic"/>
        </w:rPr>
        <w:t>Please be aware that this is not a notice to vacate the premises.</w:t>
      </w:r>
      <w:r w:rsidR="009D3CB6" w:rsidDel="009D3CB6">
        <w:rPr>
          <w:rStyle w:val="FootnoteReference"/>
          <w:rFonts w:ascii="Century Gothic" w:hAnsi="Century Gothic"/>
        </w:rPr>
        <w:t xml:space="preserve"> </w:t>
      </w:r>
      <w:r w:rsidRPr="00611344">
        <w:rPr>
          <w:rFonts w:ascii="Century Gothic" w:hAnsi="Century Gothic"/>
          <w:highlight w:val="lightGray"/>
        </w:rPr>
        <w:t>You will receive</w:t>
      </w:r>
      <w:r>
        <w:rPr>
          <w:rFonts w:ascii="Century Gothic" w:hAnsi="Century Gothic"/>
          <w:highlight w:val="lightGray"/>
        </w:rPr>
        <w:t xml:space="preserve"> </w:t>
      </w:r>
      <w:r w:rsidR="009D3CB6">
        <w:rPr>
          <w:rFonts w:ascii="Century Gothic" w:hAnsi="Century Gothic"/>
          <w:highlight w:val="lightGray"/>
        </w:rPr>
        <w:t>another</w:t>
      </w:r>
      <w:r w:rsidRPr="00611344">
        <w:rPr>
          <w:rFonts w:ascii="Century Gothic" w:hAnsi="Century Gothic"/>
          <w:highlight w:val="lightGray"/>
        </w:rPr>
        <w:t xml:space="preserve"> written notice in</w:t>
      </w:r>
      <w:r w:rsidR="009D3CB6">
        <w:rPr>
          <w:rFonts w:ascii="Century Gothic" w:hAnsi="Century Gothic"/>
          <w:highlight w:val="lightGray"/>
        </w:rPr>
        <w:t>forming you</w:t>
      </w:r>
      <w:r w:rsidRPr="00611344">
        <w:rPr>
          <w:rFonts w:ascii="Century Gothic" w:hAnsi="Century Gothic"/>
          <w:highlight w:val="lightGray"/>
        </w:rPr>
        <w:t xml:space="preserve"> at least </w:t>
      </w:r>
      <w:r w:rsidRPr="00611344">
        <w:rPr>
          <w:rFonts w:ascii="Century Gothic" w:hAnsi="Century Gothic"/>
          <w:b/>
          <w:bCs/>
          <w:highlight w:val="lightGray"/>
        </w:rPr>
        <w:t xml:space="preserve">thirty (30) days </w:t>
      </w:r>
      <w:r w:rsidRPr="00611344">
        <w:rPr>
          <w:rFonts w:ascii="Century Gothic" w:hAnsi="Century Gothic"/>
          <w:highlight w:val="lightGray"/>
        </w:rPr>
        <w:t>in advance the specific date by which you must mov</w:t>
      </w:r>
      <w:r>
        <w:rPr>
          <w:rFonts w:ascii="Century Gothic" w:hAnsi="Century Gothic"/>
          <w:highlight w:val="lightGray"/>
        </w:rPr>
        <w:t>e</w:t>
      </w:r>
      <w:r w:rsidR="009D3CB6">
        <w:rPr>
          <w:rFonts w:ascii="Century Gothic" w:hAnsi="Century Gothic"/>
          <w:highlight w:val="lightGray"/>
        </w:rPr>
        <w:t>.</w:t>
      </w:r>
      <w:r w:rsidRPr="00611344">
        <w:rPr>
          <w:rFonts w:ascii="Century Gothic" w:hAnsi="Century Gothic"/>
          <w:highlight w:val="lightGray"/>
        </w:rPr>
        <w:t xml:space="preserve"> </w:t>
      </w:r>
    </w:p>
    <w:p w14:paraId="424515AD" w14:textId="77777777" w:rsidR="003B6D0D" w:rsidRDefault="003B6D0D" w:rsidP="00D64393">
      <w:pPr>
        <w:jc w:val="both"/>
        <w:rPr>
          <w:rFonts w:ascii="Century Gothic" w:hAnsi="Century Gothic"/>
          <w:highlight w:val="lightGray"/>
        </w:rPr>
      </w:pPr>
    </w:p>
    <w:p w14:paraId="56635F68" w14:textId="0F132720" w:rsidR="006A0EF9" w:rsidRPr="00611344" w:rsidRDefault="00744542" w:rsidP="006A0EF9">
      <w:pPr>
        <w:jc w:val="both"/>
        <w:rPr>
          <w:rFonts w:ascii="Century Gothic" w:hAnsi="Century Gothic"/>
          <w:highlight w:val="lightGray"/>
        </w:rPr>
      </w:pPr>
      <w:r w:rsidRPr="00611344">
        <w:rPr>
          <w:rFonts w:ascii="Century Gothic" w:hAnsi="Century Gothic"/>
          <w:highlight w:val="lightGray"/>
        </w:rPr>
        <w:t xml:space="preserve">The </w:t>
      </w:r>
      <w:r>
        <w:rPr>
          <w:rFonts w:ascii="Century Gothic" w:hAnsi="Century Gothic"/>
        </w:rPr>
        <w:t xml:space="preserve">Program will </w:t>
      </w:r>
      <w:r w:rsidR="009D3CB6">
        <w:rPr>
          <w:rFonts w:ascii="Century Gothic" w:hAnsi="Century Gothic"/>
          <w:highlight w:val="lightGray"/>
        </w:rPr>
        <w:t xml:space="preserve">provide </w:t>
      </w:r>
      <w:r w:rsidR="006A0EF9" w:rsidRPr="00611344">
        <w:rPr>
          <w:rFonts w:ascii="Century Gothic" w:hAnsi="Century Gothic"/>
          <w:highlight w:val="lightGray"/>
        </w:rPr>
        <w:t>assist</w:t>
      </w:r>
      <w:r w:rsidR="009D3CB6">
        <w:rPr>
          <w:rFonts w:ascii="Century Gothic" w:hAnsi="Century Gothic"/>
        </w:rPr>
        <w:t>ance</w:t>
      </w:r>
      <w:r>
        <w:rPr>
          <w:rFonts w:ascii="Century Gothic" w:hAnsi="Century Gothic"/>
        </w:rPr>
        <w:t xml:space="preserve"> to help you with this relocation. </w:t>
      </w:r>
      <w:r w:rsidR="006A0EF9" w:rsidRPr="00611344">
        <w:rPr>
          <w:rFonts w:ascii="Century Gothic" w:hAnsi="Century Gothic"/>
          <w:highlight w:val="lightGray"/>
        </w:rPr>
        <w:t>The relocation assistance to which you are entitled, includes:</w:t>
      </w:r>
    </w:p>
    <w:p w14:paraId="3D4FF47E" w14:textId="77777777" w:rsidR="006A0EF9" w:rsidRPr="00611344" w:rsidRDefault="006A0EF9" w:rsidP="006A0EF9">
      <w:pPr>
        <w:jc w:val="both"/>
        <w:rPr>
          <w:rFonts w:ascii="Century Gothic" w:hAnsi="Century Gothic"/>
          <w:highlight w:val="lightGray"/>
        </w:rPr>
      </w:pPr>
    </w:p>
    <w:p w14:paraId="3F636C33" w14:textId="7D8C491C" w:rsidR="006A0EF9" w:rsidRPr="00611344" w:rsidRDefault="006A0EF9" w:rsidP="006A0EF9">
      <w:pPr>
        <w:numPr>
          <w:ilvl w:val="0"/>
          <w:numId w:val="4"/>
        </w:numPr>
        <w:spacing w:after="240"/>
        <w:jc w:val="both"/>
        <w:rPr>
          <w:rFonts w:ascii="Century Gothic" w:hAnsi="Century Gothic"/>
          <w:highlight w:val="lightGray"/>
        </w:rPr>
      </w:pPr>
      <w:r w:rsidRPr="00611344">
        <w:rPr>
          <w:rFonts w:ascii="Century Gothic" w:hAnsi="Century Gothic"/>
          <w:highlight w:val="lightGray"/>
          <w:u w:val="single"/>
        </w:rPr>
        <w:t>Relocation Advisory Services:</w:t>
      </w:r>
      <w:r w:rsidRPr="00611344">
        <w:rPr>
          <w:rFonts w:ascii="Century Gothic" w:hAnsi="Century Gothic"/>
          <w:highlight w:val="lightGray"/>
        </w:rPr>
        <w:t xml:space="preserve"> Includes a personal interview with </w:t>
      </w:r>
      <w:r w:rsidR="00AF6C49">
        <w:rPr>
          <w:rFonts w:ascii="Century Gothic" w:hAnsi="Century Gothic"/>
          <w:highlight w:val="lightGray"/>
        </w:rPr>
        <w:t>you to</w:t>
      </w:r>
      <w:r w:rsidRPr="00611344">
        <w:rPr>
          <w:rFonts w:ascii="Century Gothic" w:hAnsi="Century Gothic"/>
          <w:highlight w:val="lightGray"/>
        </w:rPr>
        <w:t xml:space="preserve"> determin</w:t>
      </w:r>
      <w:r w:rsidR="00AF6C49">
        <w:rPr>
          <w:rFonts w:ascii="Century Gothic" w:hAnsi="Century Gothic"/>
          <w:highlight w:val="lightGray"/>
        </w:rPr>
        <w:t>e</w:t>
      </w:r>
      <w:r w:rsidRPr="00611344">
        <w:rPr>
          <w:rFonts w:ascii="Century Gothic" w:hAnsi="Century Gothic"/>
          <w:highlight w:val="lightGray"/>
        </w:rPr>
        <w:t xml:space="preserve"> the relocation needs of</w:t>
      </w:r>
      <w:r w:rsidR="00AF6C49">
        <w:rPr>
          <w:rFonts w:ascii="Century Gothic" w:hAnsi="Century Gothic"/>
          <w:highlight w:val="lightGray"/>
        </w:rPr>
        <w:t xml:space="preserve"> you and your [household/business]</w:t>
      </w:r>
      <w:r w:rsidRPr="00611344">
        <w:rPr>
          <w:rFonts w:ascii="Century Gothic" w:hAnsi="Century Gothic"/>
          <w:highlight w:val="lightGray"/>
        </w:rPr>
        <w:t>. Relocation Specialist</w:t>
      </w:r>
      <w:r w:rsidR="00AF6C49">
        <w:rPr>
          <w:rFonts w:ascii="Century Gothic" w:hAnsi="Century Gothic"/>
          <w:highlight w:val="lightGray"/>
        </w:rPr>
        <w:t>s</w:t>
      </w:r>
      <w:r w:rsidRPr="00611344">
        <w:rPr>
          <w:rFonts w:ascii="Century Gothic" w:hAnsi="Century Gothic"/>
          <w:highlight w:val="lightGray"/>
        </w:rPr>
        <w:t xml:space="preserve"> are available to explain </w:t>
      </w:r>
      <w:r w:rsidR="00AF6C49">
        <w:rPr>
          <w:rFonts w:ascii="Century Gothic" w:hAnsi="Century Gothic"/>
          <w:highlight w:val="lightGray"/>
        </w:rPr>
        <w:t xml:space="preserve">the </w:t>
      </w:r>
      <w:r w:rsidRPr="00611344">
        <w:rPr>
          <w:rFonts w:ascii="Century Gothic" w:hAnsi="Century Gothic"/>
          <w:highlight w:val="lightGray"/>
        </w:rPr>
        <w:t xml:space="preserve">assistance for which you </w:t>
      </w:r>
      <w:r w:rsidR="00AF6C49">
        <w:rPr>
          <w:rFonts w:ascii="Century Gothic" w:hAnsi="Century Gothic"/>
          <w:highlight w:val="lightGray"/>
        </w:rPr>
        <w:t>are</w:t>
      </w:r>
      <w:r w:rsidRPr="00611344">
        <w:rPr>
          <w:rFonts w:ascii="Century Gothic" w:hAnsi="Century Gothic"/>
          <w:highlight w:val="lightGray"/>
        </w:rPr>
        <w:t xml:space="preserve"> eligible, the process for obtaining such assistance</w:t>
      </w:r>
      <w:r w:rsidR="00AF6C49">
        <w:rPr>
          <w:rFonts w:ascii="Century Gothic" w:hAnsi="Century Gothic"/>
          <w:highlight w:val="lightGray"/>
        </w:rPr>
        <w:t xml:space="preserve">, and assist you with receiving </w:t>
      </w:r>
      <w:r w:rsidR="00AF6C49" w:rsidRPr="0021254F">
        <w:rPr>
          <w:rFonts w:ascii="Century Gothic" w:hAnsi="Century Gothic"/>
          <w:highlight w:val="lightGray"/>
        </w:rPr>
        <w:t>relocation payments</w:t>
      </w:r>
      <w:r w:rsidRPr="00611344">
        <w:rPr>
          <w:rFonts w:ascii="Century Gothic" w:hAnsi="Century Gothic"/>
          <w:highlight w:val="lightGray"/>
        </w:rPr>
        <w:t xml:space="preserve">.  </w:t>
      </w:r>
    </w:p>
    <w:p w14:paraId="643AC5FA" w14:textId="1B86919E" w:rsidR="006A0EF9" w:rsidRPr="00611344" w:rsidRDefault="006A0EF9" w:rsidP="006A0EF9">
      <w:pPr>
        <w:numPr>
          <w:ilvl w:val="0"/>
          <w:numId w:val="4"/>
        </w:numPr>
        <w:spacing w:after="240"/>
        <w:jc w:val="both"/>
        <w:rPr>
          <w:rFonts w:ascii="Century Gothic" w:hAnsi="Century Gothic"/>
          <w:highlight w:val="lightGray"/>
        </w:rPr>
      </w:pPr>
      <w:r w:rsidRPr="00611344">
        <w:rPr>
          <w:rFonts w:ascii="Century Gothic" w:hAnsi="Century Gothic"/>
          <w:highlight w:val="lightGray"/>
          <w:u w:val="single"/>
        </w:rPr>
        <w:t>Payment for Moving Expenses:</w:t>
      </w:r>
      <w:r w:rsidRPr="00611344">
        <w:rPr>
          <w:rFonts w:ascii="Century Gothic" w:hAnsi="Century Gothic"/>
          <w:highlight w:val="lightGray"/>
        </w:rPr>
        <w:t xml:space="preserve"> The Program will provide </w:t>
      </w:r>
      <w:proofErr w:type="spellStart"/>
      <w:r w:rsidRPr="00611344">
        <w:rPr>
          <w:rFonts w:ascii="Century Gothic" w:hAnsi="Century Gothic"/>
          <w:highlight w:val="lightGray"/>
        </w:rPr>
        <w:t>you</w:t>
      </w:r>
      <w:proofErr w:type="spellEnd"/>
      <w:r w:rsidRPr="00611344">
        <w:rPr>
          <w:rFonts w:ascii="Century Gothic" w:hAnsi="Century Gothic"/>
          <w:highlight w:val="lightGray"/>
        </w:rPr>
        <w:t xml:space="preserve"> </w:t>
      </w:r>
      <w:r w:rsidR="007520D2">
        <w:rPr>
          <w:rFonts w:ascii="Century Gothic" w:hAnsi="Century Gothic"/>
          <w:highlight w:val="lightGray"/>
        </w:rPr>
        <w:t xml:space="preserve">assistance </w:t>
      </w:r>
      <w:r w:rsidRPr="00611344">
        <w:rPr>
          <w:rFonts w:ascii="Century Gothic" w:hAnsi="Century Gothic"/>
          <w:highlight w:val="lightGray"/>
        </w:rPr>
        <w:t xml:space="preserve">with moving costs to the temporary unit and to return to </w:t>
      </w:r>
      <w:r w:rsidR="007520D2">
        <w:rPr>
          <w:rFonts w:ascii="Century Gothic" w:hAnsi="Century Gothic"/>
          <w:highlight w:val="lightGray"/>
        </w:rPr>
        <w:t>your original</w:t>
      </w:r>
      <w:r w:rsidRPr="00611344">
        <w:rPr>
          <w:rFonts w:ascii="Century Gothic" w:hAnsi="Century Gothic"/>
          <w:highlight w:val="lightGray"/>
        </w:rPr>
        <w:t xml:space="preserve"> </w:t>
      </w:r>
      <w:r w:rsidR="00C97D22">
        <w:rPr>
          <w:rFonts w:ascii="Century Gothic" w:hAnsi="Century Gothic"/>
          <w:highlight w:val="lightGray"/>
        </w:rPr>
        <w:t>unit</w:t>
      </w:r>
      <w:r w:rsidRPr="00611344">
        <w:rPr>
          <w:rFonts w:ascii="Century Gothic" w:hAnsi="Century Gothic"/>
          <w:highlight w:val="lightGray"/>
        </w:rPr>
        <w:t xml:space="preserve">, </w:t>
      </w:r>
      <w:r w:rsidR="007520D2">
        <w:rPr>
          <w:rFonts w:ascii="Century Gothic" w:hAnsi="Century Gothic"/>
          <w:highlight w:val="lightGray"/>
        </w:rPr>
        <w:t xml:space="preserve">as well as </w:t>
      </w:r>
      <w:r w:rsidRPr="00611344">
        <w:rPr>
          <w:rFonts w:ascii="Century Gothic" w:hAnsi="Century Gothic"/>
          <w:highlight w:val="lightGray"/>
        </w:rPr>
        <w:t>storage costs.</w:t>
      </w:r>
      <w:r w:rsidR="007520D2">
        <w:rPr>
          <w:rFonts w:ascii="Century Gothic" w:hAnsi="Century Gothic"/>
          <w:highlight w:val="lightGray"/>
        </w:rPr>
        <w:t xml:space="preserve"> These must be supported by documentation detailing the costs prior to payment.</w:t>
      </w:r>
    </w:p>
    <w:p w14:paraId="3DCA05C6" w14:textId="061A30DB" w:rsidR="006A0EF9" w:rsidRPr="00611344" w:rsidRDefault="006A0EF9" w:rsidP="006A0EF9">
      <w:pPr>
        <w:numPr>
          <w:ilvl w:val="0"/>
          <w:numId w:val="4"/>
        </w:numPr>
        <w:jc w:val="both"/>
        <w:rPr>
          <w:rFonts w:ascii="Century Gothic" w:hAnsi="Century Gothic"/>
          <w:highlight w:val="lightGray"/>
        </w:rPr>
      </w:pPr>
      <w:r w:rsidRPr="00611344">
        <w:rPr>
          <w:rFonts w:ascii="Century Gothic" w:hAnsi="Century Gothic"/>
          <w:highlight w:val="lightGray"/>
          <w:u w:val="single"/>
        </w:rPr>
        <w:t>Security Deposit</w:t>
      </w:r>
      <w:r w:rsidRPr="00611344">
        <w:rPr>
          <w:rFonts w:ascii="Century Gothic" w:hAnsi="Century Gothic"/>
          <w:highlight w:val="lightGray"/>
        </w:rPr>
        <w:t xml:space="preserve">: </w:t>
      </w:r>
      <w:r w:rsidR="00C97D22">
        <w:rPr>
          <w:rFonts w:ascii="Century Gothic" w:hAnsi="Century Gothic"/>
          <w:highlight w:val="lightGray"/>
        </w:rPr>
        <w:t>If necessary, t</w:t>
      </w:r>
      <w:r w:rsidRPr="00611344">
        <w:rPr>
          <w:rFonts w:ascii="Century Gothic" w:hAnsi="Century Gothic"/>
          <w:highlight w:val="lightGray"/>
        </w:rPr>
        <w:t>he Program may provide a refundable security deposit for your temporary rental unit under a repayment agreement. As a condition of accepting this assistance, you agree that the Temporary</w:t>
      </w:r>
      <w:r w:rsidR="00D917B5">
        <w:rPr>
          <w:rFonts w:ascii="Century Gothic" w:hAnsi="Century Gothic"/>
          <w:highlight w:val="lightGray"/>
        </w:rPr>
        <w:t xml:space="preserve"> Unit</w:t>
      </w:r>
      <w:r w:rsidRPr="00611344">
        <w:rPr>
          <w:rFonts w:ascii="Century Gothic" w:hAnsi="Century Gothic"/>
          <w:highlight w:val="lightGray"/>
        </w:rPr>
        <w:t xml:space="preserve"> Landlord will refund the security deposit directly to </w:t>
      </w:r>
      <w:r w:rsidR="00C97D22">
        <w:rPr>
          <w:rFonts w:ascii="Century Gothic" w:hAnsi="Century Gothic"/>
          <w:highlight w:val="lightGray"/>
        </w:rPr>
        <w:t>[subrecipient/Agency name]</w:t>
      </w:r>
      <w:r w:rsidRPr="00611344">
        <w:rPr>
          <w:rFonts w:ascii="Century Gothic" w:hAnsi="Century Gothic"/>
          <w:highlight w:val="lightGray"/>
        </w:rPr>
        <w:t>.</w:t>
      </w:r>
    </w:p>
    <w:p w14:paraId="0A4C63BC" w14:textId="77777777" w:rsidR="006A0EF9" w:rsidRPr="00611344" w:rsidRDefault="006A0EF9" w:rsidP="006A0EF9">
      <w:pPr>
        <w:ind w:left="360"/>
        <w:jc w:val="both"/>
        <w:rPr>
          <w:rFonts w:ascii="Century Gothic" w:hAnsi="Century Gothic"/>
          <w:highlight w:val="lightGray"/>
        </w:rPr>
      </w:pPr>
    </w:p>
    <w:p w14:paraId="2F9ADEDE" w14:textId="209FE1D7" w:rsidR="006A0EF9" w:rsidRDefault="006A0EF9" w:rsidP="006A0EF9">
      <w:pPr>
        <w:numPr>
          <w:ilvl w:val="0"/>
          <w:numId w:val="4"/>
        </w:numPr>
        <w:jc w:val="both"/>
        <w:rPr>
          <w:rFonts w:ascii="Century Gothic" w:hAnsi="Century Gothic"/>
          <w:highlight w:val="lightGray"/>
        </w:rPr>
      </w:pPr>
      <w:r w:rsidRPr="00611344">
        <w:rPr>
          <w:rFonts w:ascii="Century Gothic" w:hAnsi="Century Gothic"/>
          <w:highlight w:val="lightGray"/>
          <w:u w:val="single"/>
        </w:rPr>
        <w:t>Increased Housing Cost</w:t>
      </w:r>
      <w:r w:rsidR="005E502E">
        <w:rPr>
          <w:rFonts w:ascii="Century Gothic" w:hAnsi="Century Gothic"/>
          <w:highlight w:val="lightGray"/>
          <w:u w:val="single"/>
        </w:rPr>
        <w:t>s</w:t>
      </w:r>
      <w:r w:rsidRPr="00611344">
        <w:rPr>
          <w:rFonts w:ascii="Century Gothic" w:hAnsi="Century Gothic"/>
          <w:highlight w:val="lightGray"/>
        </w:rPr>
        <w:t xml:space="preserve">: Includes payments </w:t>
      </w:r>
      <w:r w:rsidR="00C97D22">
        <w:rPr>
          <w:rFonts w:ascii="Century Gothic" w:hAnsi="Century Gothic"/>
          <w:highlight w:val="lightGray"/>
        </w:rPr>
        <w:t>for</w:t>
      </w:r>
      <w:r w:rsidRPr="00611344">
        <w:rPr>
          <w:rFonts w:ascii="Century Gothic" w:hAnsi="Century Gothic"/>
          <w:highlight w:val="lightGray"/>
        </w:rPr>
        <w:t xml:space="preserve"> the difference between actual rent plus utility cost</w:t>
      </w:r>
      <w:r w:rsidR="00C97D22">
        <w:rPr>
          <w:rFonts w:ascii="Century Gothic" w:hAnsi="Century Gothic"/>
          <w:highlight w:val="lightGray"/>
        </w:rPr>
        <w:t xml:space="preserve">s </w:t>
      </w:r>
      <w:r w:rsidRPr="00611344">
        <w:rPr>
          <w:rFonts w:ascii="Century Gothic" w:hAnsi="Century Gothic"/>
          <w:highlight w:val="lightGray"/>
        </w:rPr>
        <w:t xml:space="preserve">at the temporary unit and the </w:t>
      </w:r>
      <w:r w:rsidR="00C97D22">
        <w:rPr>
          <w:rFonts w:ascii="Century Gothic" w:hAnsi="Century Gothic"/>
          <w:highlight w:val="lightGray"/>
        </w:rPr>
        <w:t xml:space="preserve">paid </w:t>
      </w:r>
      <w:r w:rsidRPr="00611344">
        <w:rPr>
          <w:rFonts w:ascii="Century Gothic" w:hAnsi="Century Gothic"/>
          <w:highlight w:val="lightGray"/>
        </w:rPr>
        <w:t>rent plus average annual utility cost incurred at</w:t>
      </w:r>
      <w:r w:rsidR="00C97D22">
        <w:rPr>
          <w:rFonts w:ascii="Century Gothic" w:hAnsi="Century Gothic"/>
          <w:highlight w:val="lightGray"/>
        </w:rPr>
        <w:t xml:space="preserve"> your</w:t>
      </w:r>
      <w:r w:rsidRPr="00611344">
        <w:rPr>
          <w:rFonts w:ascii="Century Gothic" w:hAnsi="Century Gothic"/>
          <w:highlight w:val="lightGray"/>
        </w:rPr>
        <w:t xml:space="preserve"> </w:t>
      </w:r>
      <w:r w:rsidR="00C97D22">
        <w:rPr>
          <w:rFonts w:ascii="Century Gothic" w:hAnsi="Century Gothic"/>
          <w:highlight w:val="lightGray"/>
        </w:rPr>
        <w:t>original unit</w:t>
      </w:r>
      <w:r w:rsidRPr="00611344">
        <w:rPr>
          <w:rFonts w:ascii="Century Gothic" w:hAnsi="Century Gothic"/>
          <w:highlight w:val="lightGray"/>
        </w:rPr>
        <w:t xml:space="preserve">. </w:t>
      </w:r>
      <w:r w:rsidR="00C97D22">
        <w:rPr>
          <w:rFonts w:ascii="Century Gothic" w:hAnsi="Century Gothic"/>
          <w:highlight w:val="lightGray"/>
        </w:rPr>
        <w:t>If your</w:t>
      </w:r>
      <w:r w:rsidRPr="00611344">
        <w:rPr>
          <w:rFonts w:ascii="Century Gothic" w:hAnsi="Century Gothic"/>
          <w:highlight w:val="lightGray"/>
        </w:rPr>
        <w:t xml:space="preserve"> household receives a monthly housing subsidy, the </w:t>
      </w:r>
      <w:r w:rsidR="00C97D22">
        <w:rPr>
          <w:rFonts w:ascii="Century Gothic" w:hAnsi="Century Gothic"/>
          <w:highlight w:val="lightGray"/>
        </w:rPr>
        <w:t xml:space="preserve">type and </w:t>
      </w:r>
      <w:r w:rsidRPr="00611344">
        <w:rPr>
          <w:rFonts w:ascii="Century Gothic" w:hAnsi="Century Gothic"/>
          <w:highlight w:val="lightGray"/>
        </w:rPr>
        <w:t xml:space="preserve">amount of the subsidy </w:t>
      </w:r>
      <w:r w:rsidR="00C97D22">
        <w:rPr>
          <w:rFonts w:ascii="Century Gothic" w:hAnsi="Century Gothic"/>
          <w:highlight w:val="lightGray"/>
        </w:rPr>
        <w:t>will be considered</w:t>
      </w:r>
      <w:r w:rsidRPr="00611344">
        <w:rPr>
          <w:rFonts w:ascii="Century Gothic" w:hAnsi="Century Gothic"/>
          <w:highlight w:val="lightGray"/>
        </w:rPr>
        <w:t xml:space="preserve"> when determining the increased housing cost.</w:t>
      </w:r>
      <w:r w:rsidR="00C97D22">
        <w:rPr>
          <w:rFonts w:ascii="Century Gothic" w:hAnsi="Century Gothic"/>
          <w:highlight w:val="lightGray"/>
        </w:rPr>
        <w:t xml:space="preserve"> These costs and related security deposit must be supported by a written lease or occupancy agreement.</w:t>
      </w:r>
      <w:r w:rsidRPr="00611344">
        <w:rPr>
          <w:rFonts w:ascii="Century Gothic" w:hAnsi="Century Gothic"/>
          <w:highlight w:val="lightGray"/>
        </w:rPr>
        <w:t xml:space="preserve"> </w:t>
      </w:r>
    </w:p>
    <w:p w14:paraId="6A62DA47" w14:textId="77777777" w:rsidR="005E502E" w:rsidRDefault="005E502E" w:rsidP="00611344">
      <w:pPr>
        <w:pStyle w:val="ListParagraph"/>
        <w:rPr>
          <w:rFonts w:ascii="Century Gothic" w:hAnsi="Century Gothic"/>
          <w:highlight w:val="lightGray"/>
        </w:rPr>
      </w:pPr>
    </w:p>
    <w:p w14:paraId="7B223547" w14:textId="5A3FB78B" w:rsidR="005E502E" w:rsidRPr="00611344" w:rsidRDefault="005E502E" w:rsidP="006A0EF9">
      <w:pPr>
        <w:numPr>
          <w:ilvl w:val="0"/>
          <w:numId w:val="4"/>
        </w:numPr>
        <w:jc w:val="both"/>
        <w:rPr>
          <w:rFonts w:ascii="Century Gothic" w:hAnsi="Century Gothic"/>
          <w:highlight w:val="lightGray"/>
        </w:rPr>
      </w:pPr>
      <w:r w:rsidRPr="00611344">
        <w:rPr>
          <w:rFonts w:ascii="Century Gothic" w:hAnsi="Century Gothic"/>
          <w:highlight w:val="lightGray"/>
          <w:u w:val="single"/>
        </w:rPr>
        <w:t>Transfer and Connection Fees</w:t>
      </w:r>
      <w:r>
        <w:rPr>
          <w:rFonts w:ascii="Century Gothic" w:hAnsi="Century Gothic"/>
          <w:highlight w:val="lightGray"/>
        </w:rPr>
        <w:t>:  If you incur transfer or connection fees charged by a utility or service provider that are associated with your temporary relocation, you may be reimbursed for these costs if they are supported by written documentation from the provider.</w:t>
      </w:r>
    </w:p>
    <w:p w14:paraId="6364ADA2" w14:textId="77777777" w:rsidR="006A0EF9" w:rsidRPr="00BC378B" w:rsidRDefault="006A0EF9" w:rsidP="006A0EF9">
      <w:pPr>
        <w:jc w:val="both"/>
        <w:rPr>
          <w:rFonts w:ascii="Century Gothic" w:hAnsi="Century Gothic"/>
        </w:rPr>
      </w:pPr>
    </w:p>
    <w:p w14:paraId="28660887" w14:textId="2DDB0CB2" w:rsidR="006A0EF9" w:rsidRDefault="006A0EF9" w:rsidP="006A0EF9">
      <w:pPr>
        <w:jc w:val="both"/>
        <w:rPr>
          <w:rFonts w:ascii="Century Gothic" w:hAnsi="Century Gothic"/>
        </w:rPr>
      </w:pPr>
      <w:r w:rsidRPr="006E6FBD">
        <w:rPr>
          <w:rFonts w:ascii="Century Gothic" w:hAnsi="Century Gothic"/>
          <w:highlight w:val="lightGray"/>
        </w:rPr>
        <w:t xml:space="preserve">The Housing Counseling Program offers assistance </w:t>
      </w:r>
      <w:r>
        <w:rPr>
          <w:rFonts w:ascii="Century Gothic" w:hAnsi="Century Gothic"/>
          <w:highlight w:val="lightGray"/>
        </w:rPr>
        <w:t xml:space="preserve">that is </w:t>
      </w:r>
      <w:r w:rsidRPr="006E6FBD">
        <w:rPr>
          <w:rFonts w:ascii="Century Gothic" w:hAnsi="Century Gothic"/>
          <w:highlight w:val="lightGray"/>
        </w:rPr>
        <w:t>beneficial to all residents of the</w:t>
      </w:r>
      <w:r>
        <w:rPr>
          <w:rFonts w:ascii="Century Gothic" w:hAnsi="Century Gothic"/>
          <w:highlight w:val="lightGray"/>
        </w:rPr>
        <w:t xml:space="preserve"> seventy</w:t>
      </w:r>
      <w:r w:rsidR="00D917B5">
        <w:rPr>
          <w:rFonts w:ascii="Century Gothic" w:hAnsi="Century Gothic"/>
          <w:highlight w:val="lightGray"/>
        </w:rPr>
        <w:t>-</w:t>
      </w:r>
      <w:r>
        <w:rPr>
          <w:rFonts w:ascii="Century Gothic" w:hAnsi="Century Gothic"/>
          <w:highlight w:val="lightGray"/>
        </w:rPr>
        <w:t>eight (</w:t>
      </w:r>
      <w:r w:rsidRPr="006E6FBD">
        <w:rPr>
          <w:rFonts w:ascii="Century Gothic" w:hAnsi="Century Gothic"/>
          <w:highlight w:val="lightGray"/>
        </w:rPr>
        <w:t>78</w:t>
      </w:r>
      <w:r>
        <w:rPr>
          <w:rFonts w:ascii="Century Gothic" w:hAnsi="Century Gothic"/>
          <w:highlight w:val="lightGray"/>
        </w:rPr>
        <w:t>)</w:t>
      </w:r>
      <w:r w:rsidRPr="006E6FBD">
        <w:rPr>
          <w:rFonts w:ascii="Century Gothic" w:hAnsi="Century Gothic"/>
          <w:highlight w:val="lightGray"/>
        </w:rPr>
        <w:t xml:space="preserve"> municipalities of Puerto Rico, free of charge. For further information please visit the Housing Counseling website at </w:t>
      </w:r>
      <w:hyperlink r:id="rId11" w:history="1">
        <w:r w:rsidRPr="006E6FBD">
          <w:rPr>
            <w:rStyle w:val="Hyperlink"/>
            <w:rFonts w:ascii="Century Gothic" w:hAnsi="Century Gothic"/>
            <w:highlight w:val="lightGray"/>
          </w:rPr>
          <w:t>https://www.cdbg-dr.pr.gov/en/housing-counseling/</w:t>
        </w:r>
      </w:hyperlink>
      <w:r w:rsidRPr="006E6FBD">
        <w:rPr>
          <w:rFonts w:ascii="Century Gothic" w:hAnsi="Century Gothic"/>
          <w:highlight w:val="lightGray"/>
        </w:rPr>
        <w:t xml:space="preserve"> or call 1-833-234-2324 to make an appointment.</w:t>
      </w:r>
      <w:r>
        <w:rPr>
          <w:rFonts w:ascii="Century Gothic" w:hAnsi="Century Gothic"/>
        </w:rPr>
        <w:t xml:space="preserve">  </w:t>
      </w:r>
    </w:p>
    <w:p w14:paraId="6D61F35D" w14:textId="77777777" w:rsidR="006A0EF9" w:rsidRDefault="006A0EF9" w:rsidP="006A0EF9">
      <w:pPr>
        <w:jc w:val="both"/>
        <w:rPr>
          <w:rFonts w:ascii="Century Gothic" w:hAnsi="Century Gothic"/>
        </w:rPr>
      </w:pPr>
    </w:p>
    <w:p w14:paraId="61C22C32" w14:textId="440041CE" w:rsidR="006A0EF9" w:rsidRPr="00BC378B" w:rsidRDefault="005E502E" w:rsidP="006A0EF9">
      <w:pPr>
        <w:jc w:val="both"/>
        <w:rPr>
          <w:rFonts w:ascii="Century Gothic" w:hAnsi="Century Gothic"/>
        </w:rPr>
      </w:pPr>
      <w:r>
        <w:rPr>
          <w:rFonts w:ascii="Century Gothic" w:hAnsi="Century Gothic"/>
          <w:highlight w:val="lightGray"/>
        </w:rPr>
        <w:t>Note that temporary</w:t>
      </w:r>
      <w:r w:rsidR="006A0EF9">
        <w:rPr>
          <w:rFonts w:ascii="Century Gothic" w:hAnsi="Century Gothic"/>
          <w:highlight w:val="lightGray"/>
        </w:rPr>
        <w:t xml:space="preserve"> </w:t>
      </w:r>
      <w:r w:rsidR="006A0EF9" w:rsidRPr="00611344">
        <w:rPr>
          <w:rFonts w:ascii="Century Gothic" w:hAnsi="Century Gothic"/>
          <w:highlight w:val="lightGray"/>
        </w:rPr>
        <w:t xml:space="preserve">replacement </w:t>
      </w:r>
      <w:r>
        <w:rPr>
          <w:rFonts w:ascii="Century Gothic" w:hAnsi="Century Gothic"/>
          <w:highlight w:val="lightGray"/>
        </w:rPr>
        <w:t>housing</w:t>
      </w:r>
      <w:r w:rsidR="006A0EF9" w:rsidRPr="00611344">
        <w:rPr>
          <w:rFonts w:ascii="Century Gothic" w:hAnsi="Century Gothic"/>
          <w:highlight w:val="lightGray"/>
        </w:rPr>
        <w:t xml:space="preserve"> must meet U.S. Department of Housing and Urban Development (</w:t>
      </w:r>
      <w:r w:rsidR="006A0EF9" w:rsidRPr="00611344">
        <w:rPr>
          <w:rFonts w:ascii="Century Gothic" w:hAnsi="Century Gothic"/>
          <w:b/>
          <w:bCs/>
          <w:highlight w:val="lightGray"/>
        </w:rPr>
        <w:t>HUD</w:t>
      </w:r>
      <w:r w:rsidR="006A0EF9" w:rsidRPr="00611344">
        <w:rPr>
          <w:rFonts w:ascii="Century Gothic" w:hAnsi="Century Gothic"/>
          <w:highlight w:val="lightGray"/>
        </w:rPr>
        <w:t>) standard</w:t>
      </w:r>
      <w:r>
        <w:rPr>
          <w:rFonts w:ascii="Century Gothic" w:hAnsi="Century Gothic"/>
          <w:highlight w:val="lightGray"/>
        </w:rPr>
        <w:t>s</w:t>
      </w:r>
      <w:r w:rsidR="006A0EF9" w:rsidRPr="00611344">
        <w:rPr>
          <w:rFonts w:ascii="Century Gothic" w:hAnsi="Century Gothic"/>
          <w:highlight w:val="lightGray"/>
        </w:rPr>
        <w:t xml:space="preserve"> for decent, safe, and sanitary before any temporary housing payments are made.</w:t>
      </w:r>
    </w:p>
    <w:p w14:paraId="2D66596B" w14:textId="77777777" w:rsidR="006A0EF9" w:rsidRDefault="006A0EF9">
      <w:pPr>
        <w:jc w:val="both"/>
        <w:rPr>
          <w:rFonts w:ascii="Century Gothic" w:hAnsi="Century Gothic"/>
        </w:rPr>
      </w:pPr>
    </w:p>
    <w:p w14:paraId="7C5B2E80" w14:textId="58E95AFF" w:rsidR="00744542" w:rsidRDefault="0074454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This </w:t>
      </w:r>
      <w:r w:rsidR="005E502E">
        <w:rPr>
          <w:rFonts w:ascii="Century Gothic" w:hAnsi="Century Gothic"/>
        </w:rPr>
        <w:t>N</w:t>
      </w:r>
      <w:r>
        <w:rPr>
          <w:rFonts w:ascii="Century Gothic" w:hAnsi="Century Gothic"/>
        </w:rPr>
        <w:t xml:space="preserve">otice </w:t>
      </w:r>
      <w:r w:rsidR="006A0EF9" w:rsidRPr="00611344">
        <w:rPr>
          <w:rFonts w:ascii="Century Gothic" w:hAnsi="Century Gothic"/>
          <w:highlight w:val="lightGray"/>
        </w:rPr>
        <w:t>also</w:t>
      </w:r>
      <w:r w:rsidR="006A0EF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guarantees you the following:</w:t>
      </w:r>
    </w:p>
    <w:p w14:paraId="5113D8A3" w14:textId="77777777" w:rsidR="00744542" w:rsidRDefault="00744542">
      <w:pPr>
        <w:jc w:val="both"/>
        <w:rPr>
          <w:rFonts w:ascii="Century Gothic" w:hAnsi="Century Gothic"/>
        </w:rPr>
      </w:pPr>
    </w:p>
    <w:p w14:paraId="016AD40A" w14:textId="28C90674" w:rsidR="00744542" w:rsidRDefault="00744542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Upon completion of the </w:t>
      </w:r>
      <w:r w:rsidR="00717E5C">
        <w:rPr>
          <w:rFonts w:ascii="Century Gothic" w:hAnsi="Century Gothic"/>
        </w:rPr>
        <w:t>rehabilitation</w:t>
      </w:r>
      <w:r>
        <w:rPr>
          <w:rFonts w:ascii="Century Gothic" w:hAnsi="Century Gothic"/>
        </w:rPr>
        <w:t xml:space="preserve">, you will be able to lease and occupy your </w:t>
      </w:r>
      <w:r w:rsidR="008A3AF4" w:rsidRPr="008A3AF4">
        <w:rPr>
          <w:rFonts w:ascii="Century Gothic" w:hAnsi="Century Gothic"/>
        </w:rPr>
        <w:t xml:space="preserve">original place of residence under the terms and conditions enjoyed prior to your temporary relocation for at least </w:t>
      </w:r>
      <w:r w:rsidR="00B438E5" w:rsidRPr="00F74ACA">
        <w:rPr>
          <w:rFonts w:ascii="Century Gothic" w:hAnsi="Century Gothic"/>
          <w:b/>
        </w:rPr>
        <w:t>twelve (</w:t>
      </w:r>
      <w:r w:rsidR="008A3AF4" w:rsidRPr="00F74ACA">
        <w:rPr>
          <w:rFonts w:ascii="Century Gothic" w:hAnsi="Century Gothic"/>
          <w:b/>
        </w:rPr>
        <w:t>12</w:t>
      </w:r>
      <w:r w:rsidR="00B438E5" w:rsidRPr="00F74ACA">
        <w:rPr>
          <w:rFonts w:ascii="Century Gothic" w:hAnsi="Century Gothic"/>
          <w:b/>
        </w:rPr>
        <w:t>)</w:t>
      </w:r>
      <w:r w:rsidR="008A3AF4" w:rsidRPr="008A3AF4">
        <w:rPr>
          <w:rFonts w:ascii="Century Gothic" w:hAnsi="Century Gothic"/>
        </w:rPr>
        <w:t xml:space="preserve"> </w:t>
      </w:r>
      <w:r w:rsidR="008A3AF4" w:rsidRPr="0098791C">
        <w:rPr>
          <w:rFonts w:ascii="Century Gothic" w:hAnsi="Century Gothic"/>
          <w:b/>
        </w:rPr>
        <w:t>months</w:t>
      </w:r>
      <w:r w:rsidR="008A3AF4">
        <w:rPr>
          <w:rFonts w:ascii="Century Gothic" w:hAnsi="Century Gothic"/>
        </w:rPr>
        <w:t>.</w:t>
      </w:r>
    </w:p>
    <w:p w14:paraId="2C6B9D18" w14:textId="77777777" w:rsidR="00924127" w:rsidRDefault="00924127" w:rsidP="00926A58">
      <w:pPr>
        <w:pStyle w:val="ListParagraph"/>
        <w:jc w:val="both"/>
        <w:rPr>
          <w:rFonts w:ascii="Century Gothic" w:hAnsi="Century Gothic"/>
        </w:rPr>
      </w:pPr>
    </w:p>
    <w:p w14:paraId="1F2DF130" w14:textId="363BB962" w:rsidR="00924127" w:rsidRDefault="00744542" w:rsidP="000828F1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Because you must move temporarily to facilitate the </w:t>
      </w:r>
      <w:r w:rsidR="007307A6">
        <w:rPr>
          <w:rFonts w:ascii="Century Gothic" w:hAnsi="Century Gothic"/>
        </w:rPr>
        <w:t>rehabilitation</w:t>
      </w:r>
      <w:r>
        <w:rPr>
          <w:rFonts w:ascii="Century Gothic" w:hAnsi="Century Gothic"/>
        </w:rPr>
        <w:t xml:space="preserve"> of your current </w:t>
      </w:r>
      <w:r>
        <w:rPr>
          <w:rFonts w:ascii="Century Gothic" w:hAnsi="Century Gothic"/>
        </w:rPr>
        <w:lastRenderedPageBreak/>
        <w:t>dwelling,</w:t>
      </w:r>
      <w:r w:rsidR="007A5EF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you will be reimbursed for all reasonable expenses related to the relocation</w:t>
      </w:r>
      <w:r w:rsidR="005E502E">
        <w:rPr>
          <w:rFonts w:ascii="Century Gothic" w:hAnsi="Century Gothic"/>
        </w:rPr>
        <w:t xml:space="preserve"> </w:t>
      </w:r>
      <w:r w:rsidR="005E502E" w:rsidRPr="00611344">
        <w:rPr>
          <w:rFonts w:ascii="Century Gothic" w:hAnsi="Century Gothic"/>
          <w:highlight w:val="lightGray"/>
        </w:rPr>
        <w:t>as described above</w:t>
      </w:r>
      <w:r w:rsidRPr="00611344">
        <w:rPr>
          <w:rFonts w:ascii="Century Gothic" w:hAnsi="Century Gothic"/>
          <w:highlight w:val="lightGray"/>
        </w:rPr>
        <w:t>,</w:t>
      </w:r>
      <w:r w:rsidR="005E502E" w:rsidRPr="00611344">
        <w:rPr>
          <w:rFonts w:ascii="Century Gothic" w:hAnsi="Century Gothic"/>
          <w:highlight w:val="lightGray"/>
        </w:rPr>
        <w:t xml:space="preserve"> so long as they are supported by written documentation from the provider</w:t>
      </w:r>
      <w:r w:rsidRPr="00611344">
        <w:rPr>
          <w:rFonts w:ascii="Century Gothic" w:hAnsi="Century Gothic"/>
          <w:highlight w:val="lightGray"/>
        </w:rPr>
        <w:t>.</w:t>
      </w:r>
      <w:r w:rsidR="00924127">
        <w:rPr>
          <w:rFonts w:ascii="Century Gothic" w:hAnsi="Century Gothic"/>
        </w:rPr>
        <w:t xml:space="preserve"> </w:t>
      </w:r>
      <w:r w:rsidR="005E502E" w:rsidRPr="00611344">
        <w:rPr>
          <w:rFonts w:ascii="Century Gothic" w:hAnsi="Century Gothic"/>
          <w:highlight w:val="lightGray"/>
        </w:rPr>
        <w:t xml:space="preserve">Should you be unable to cover these costs up front to be reimbursed, you may discuss alternate payment arrangements with </w:t>
      </w:r>
      <w:r w:rsidR="00D917B5" w:rsidRPr="00611344">
        <w:rPr>
          <w:rFonts w:ascii="Century Gothic" w:hAnsi="Century Gothic"/>
          <w:highlight w:val="lightGray"/>
        </w:rPr>
        <w:t>the URA Case Manager listed at the end of this Notice.</w:t>
      </w:r>
      <w:r w:rsidR="00D917B5">
        <w:rPr>
          <w:rFonts w:ascii="Century Gothic" w:hAnsi="Century Gothic"/>
        </w:rPr>
        <w:t xml:space="preserve"> </w:t>
      </w:r>
    </w:p>
    <w:p w14:paraId="326D1AB5" w14:textId="77777777" w:rsidR="000828F1" w:rsidRPr="00926A58" w:rsidRDefault="000828F1" w:rsidP="00926A58">
      <w:pPr>
        <w:pStyle w:val="ListParagraph"/>
        <w:jc w:val="both"/>
        <w:rPr>
          <w:rFonts w:ascii="Century Gothic" w:hAnsi="Century Gothic"/>
        </w:rPr>
      </w:pPr>
    </w:p>
    <w:p w14:paraId="07578105" w14:textId="430AEC1E" w:rsidR="00870CAD" w:rsidRDefault="007307A6" w:rsidP="00B32F3F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You will be provided a</w:t>
      </w:r>
      <w:r w:rsidR="00870CAD" w:rsidRPr="00926A58">
        <w:rPr>
          <w:rFonts w:ascii="Century Gothic" w:hAnsi="Century Gothic"/>
        </w:rPr>
        <w:t xml:space="preserve">t least </w:t>
      </w:r>
      <w:r w:rsidR="000828F1" w:rsidRPr="00926A58">
        <w:rPr>
          <w:rFonts w:ascii="Century Gothic" w:hAnsi="Century Gothic"/>
          <w:b/>
        </w:rPr>
        <w:t>thirty (</w:t>
      </w:r>
      <w:r w:rsidRPr="00926A58">
        <w:rPr>
          <w:rFonts w:ascii="Century Gothic" w:hAnsi="Century Gothic"/>
          <w:b/>
        </w:rPr>
        <w:t>3</w:t>
      </w:r>
      <w:r w:rsidR="00870CAD" w:rsidRPr="00926A58">
        <w:rPr>
          <w:rFonts w:ascii="Century Gothic" w:hAnsi="Century Gothic"/>
          <w:b/>
        </w:rPr>
        <w:t>0</w:t>
      </w:r>
      <w:r w:rsidR="000828F1" w:rsidRPr="00926A58">
        <w:rPr>
          <w:rFonts w:ascii="Century Gothic" w:hAnsi="Century Gothic"/>
          <w:b/>
        </w:rPr>
        <w:t>)</w:t>
      </w:r>
      <w:r w:rsidR="00870CAD" w:rsidRPr="00926A58">
        <w:rPr>
          <w:rFonts w:ascii="Century Gothic" w:hAnsi="Century Gothic"/>
          <w:b/>
        </w:rPr>
        <w:t xml:space="preserve"> days</w:t>
      </w:r>
      <w:r w:rsidR="00870CAD" w:rsidRPr="00926A58">
        <w:rPr>
          <w:rFonts w:ascii="Century Gothic" w:hAnsi="Century Gothic"/>
        </w:rPr>
        <w:t xml:space="preserve"> advance written notice of the date you will be required to move</w:t>
      </w:r>
      <w:r>
        <w:rPr>
          <w:rFonts w:ascii="Century Gothic" w:hAnsi="Century Gothic"/>
        </w:rPr>
        <w:t xml:space="preserve">, at which time you will also be provided </w:t>
      </w:r>
      <w:r w:rsidR="000C44FB">
        <w:rPr>
          <w:rFonts w:ascii="Century Gothic" w:hAnsi="Century Gothic"/>
        </w:rPr>
        <w:t xml:space="preserve">with </w:t>
      </w:r>
      <w:r w:rsidR="008B6CE7">
        <w:rPr>
          <w:rFonts w:ascii="Century Gothic" w:hAnsi="Century Gothic"/>
        </w:rPr>
        <w:t>comparable</w:t>
      </w:r>
      <w:r w:rsidR="000C44FB">
        <w:rPr>
          <w:rFonts w:ascii="Century Gothic" w:hAnsi="Century Gothic"/>
        </w:rPr>
        <w:t xml:space="preserve"> dwellings that you may choose, but are not required, to relocate to</w:t>
      </w:r>
      <w:r w:rsidR="00870CAD">
        <w:rPr>
          <w:rFonts w:ascii="Century Gothic" w:hAnsi="Century Gothic"/>
        </w:rPr>
        <w:t>.</w:t>
      </w:r>
    </w:p>
    <w:p w14:paraId="45CAC7D9" w14:textId="77777777" w:rsidR="00210ACB" w:rsidRDefault="00210ACB" w:rsidP="00D64393">
      <w:pPr>
        <w:jc w:val="both"/>
        <w:rPr>
          <w:rFonts w:ascii="Century Gothic" w:hAnsi="Century Gothic"/>
        </w:rPr>
      </w:pPr>
    </w:p>
    <w:p w14:paraId="7E87AB42" w14:textId="52EDAACB" w:rsidR="00744542" w:rsidRDefault="00744542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A URA Case Manager from the Program will be </w:t>
      </w:r>
      <w:r w:rsidR="006A0EF9" w:rsidRPr="00611344">
        <w:rPr>
          <w:rFonts w:ascii="Century Gothic" w:hAnsi="Century Gothic"/>
          <w:highlight w:val="lightGray"/>
        </w:rPr>
        <w:t>in contact with you soon to further discuss your eligibility</w:t>
      </w:r>
      <w:r w:rsidR="001614E3">
        <w:rPr>
          <w:rFonts w:ascii="Century Gothic" w:hAnsi="Century Gothic"/>
          <w:highlight w:val="lightGray"/>
        </w:rPr>
        <w:t xml:space="preserve"> for relocation assistance</w:t>
      </w:r>
      <w:r w:rsidR="006A0EF9" w:rsidRPr="00611344">
        <w:rPr>
          <w:rFonts w:ascii="Century Gothic" w:hAnsi="Century Gothic"/>
          <w:highlight w:val="lightGray"/>
        </w:rPr>
        <w:t>, housing needs, and</w:t>
      </w:r>
      <w:r w:rsidR="006A0EF9" w:rsidRPr="00611344" w:rsidDel="006A0EF9">
        <w:rPr>
          <w:rFonts w:ascii="Century Gothic" w:hAnsi="Century Gothic"/>
          <w:highlight w:val="lightGray"/>
        </w:rPr>
        <w:t xml:space="preserve"> </w:t>
      </w:r>
      <w:r w:rsidR="006A0EF9" w:rsidRPr="00611344">
        <w:rPr>
          <w:rFonts w:ascii="Century Gothic" w:hAnsi="Century Gothic"/>
          <w:highlight w:val="lightGray"/>
        </w:rPr>
        <w:t>to</w:t>
      </w:r>
      <w:r w:rsidR="006A0EF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coordinate your temporary relocation.  </w:t>
      </w:r>
      <w:r w:rsidRPr="00926A58">
        <w:rPr>
          <w:rFonts w:ascii="Century Gothic" w:hAnsi="Century Gothic"/>
          <w:b/>
        </w:rPr>
        <w:t xml:space="preserve">We urge you not to move away from your unit </w:t>
      </w:r>
      <w:r w:rsidR="000828F1">
        <w:rPr>
          <w:rFonts w:ascii="Century Gothic" w:hAnsi="Century Gothic"/>
          <w:b/>
        </w:rPr>
        <w:t xml:space="preserve">or enter into a lease </w:t>
      </w:r>
      <w:r w:rsidRPr="00926A58">
        <w:rPr>
          <w:rFonts w:ascii="Century Gothic" w:hAnsi="Century Gothic"/>
          <w:b/>
        </w:rPr>
        <w:t xml:space="preserve">until you have had the opportunity to meet with </w:t>
      </w:r>
      <w:r w:rsidR="00D917B5" w:rsidRPr="00611344">
        <w:rPr>
          <w:rFonts w:ascii="Century Gothic" w:hAnsi="Century Gothic"/>
          <w:b/>
          <w:highlight w:val="lightGray"/>
        </w:rPr>
        <w:t>your</w:t>
      </w:r>
      <w:r w:rsidRPr="00611344">
        <w:rPr>
          <w:rFonts w:ascii="Century Gothic" w:hAnsi="Century Gothic"/>
          <w:b/>
          <w:highlight w:val="lightGray"/>
        </w:rPr>
        <w:t xml:space="preserve"> </w:t>
      </w:r>
      <w:r w:rsidR="00D917B5" w:rsidRPr="00611344">
        <w:rPr>
          <w:rFonts w:ascii="Century Gothic" w:hAnsi="Century Gothic"/>
          <w:b/>
          <w:highlight w:val="lightGray"/>
        </w:rPr>
        <w:t>URA Case Manager</w:t>
      </w:r>
      <w:r w:rsidRPr="00611344">
        <w:rPr>
          <w:rFonts w:ascii="Century Gothic" w:hAnsi="Century Gothic"/>
          <w:b/>
          <w:bCs/>
          <w:highlight w:val="lightGray"/>
        </w:rPr>
        <w:t>.</w:t>
      </w:r>
      <w:r w:rsidR="00D917B5" w:rsidRPr="00611344">
        <w:rPr>
          <w:rFonts w:ascii="Century Gothic" w:hAnsi="Century Gothic"/>
          <w:b/>
          <w:bCs/>
          <w:highlight w:val="lightGray"/>
        </w:rPr>
        <w:t xml:space="preserve"> Doing so may jeopardize your entitlement to the relocation assistance described above.</w:t>
      </w:r>
    </w:p>
    <w:p w14:paraId="6D10079D" w14:textId="1B00F192" w:rsidR="00713FD6" w:rsidRDefault="00713FD6">
      <w:pPr>
        <w:jc w:val="both"/>
        <w:rPr>
          <w:rFonts w:ascii="Century Gothic" w:hAnsi="Century Gothic"/>
          <w:b/>
          <w:bCs/>
        </w:rPr>
      </w:pPr>
    </w:p>
    <w:p w14:paraId="0E40384C" w14:textId="01FC5E9A" w:rsidR="00713FD6" w:rsidRPr="00713FD6" w:rsidRDefault="00713FD6">
      <w:pPr>
        <w:jc w:val="both"/>
        <w:rPr>
          <w:rFonts w:ascii="Century Gothic" w:hAnsi="Century Gothic"/>
        </w:rPr>
      </w:pPr>
      <w:r w:rsidRPr="00611344">
        <w:rPr>
          <w:rFonts w:ascii="Century Gothic" w:hAnsi="Century Gothic"/>
          <w:highlight w:val="lightGray"/>
        </w:rPr>
        <w:t xml:space="preserve">For more information about URA and relocation policies, you may review the PRDOH URA-ADP Guide found on the PRDOH website at </w:t>
      </w:r>
      <w:hyperlink r:id="rId12" w:history="1">
        <w:r w:rsidRPr="00611344">
          <w:rPr>
            <w:rStyle w:val="Hyperlink"/>
            <w:rFonts w:ascii="Century Gothic" w:hAnsi="Century Gothic"/>
            <w:highlight w:val="lightGray"/>
          </w:rPr>
          <w:t>https://cdbg-dr.pr.gov/en/download/ura-adp-guidelines/</w:t>
        </w:r>
      </w:hyperlink>
      <w:r w:rsidRPr="00611344">
        <w:rPr>
          <w:rFonts w:ascii="Century Gothic" w:hAnsi="Century Gothic"/>
          <w:highlight w:val="lightGray"/>
        </w:rPr>
        <w:t>.</w:t>
      </w:r>
    </w:p>
    <w:p w14:paraId="35C20667" w14:textId="77777777" w:rsidR="00744542" w:rsidRDefault="00744542">
      <w:pPr>
        <w:jc w:val="both"/>
        <w:rPr>
          <w:rFonts w:ascii="Century Gothic" w:hAnsi="Century Gothic"/>
        </w:rPr>
      </w:pPr>
    </w:p>
    <w:p w14:paraId="4A1A717A" w14:textId="04B59640" w:rsidR="009935DB" w:rsidRPr="00926A58" w:rsidRDefault="006A0EF9" w:rsidP="00F74ACA">
      <w:pPr>
        <w:widowControl/>
        <w:autoSpaceDE/>
        <w:autoSpaceDN/>
        <w:jc w:val="both"/>
        <w:rPr>
          <w:rFonts w:ascii="Century Gothic" w:eastAsia="Times New Roman" w:hAnsi="Century Gothic"/>
          <w:color w:val="171717"/>
        </w:rPr>
      </w:pPr>
      <w:r w:rsidRPr="00611344" w:rsidDel="005506D3">
        <w:rPr>
          <w:rFonts w:ascii="Century Gothic" w:hAnsi="Century Gothic"/>
          <w:highlight w:val="lightGray"/>
        </w:rPr>
        <w:t xml:space="preserve">In accordance with 49 C.F.R. </w:t>
      </w:r>
      <w:r w:rsidRPr="00611344" w:rsidDel="00B32F3F">
        <w:rPr>
          <w:rFonts w:ascii="Century Gothic" w:hAnsi="Century Gothic"/>
          <w:highlight w:val="lightGray"/>
        </w:rPr>
        <w:t>§</w:t>
      </w:r>
      <w:r w:rsidRPr="00611344" w:rsidDel="005506D3">
        <w:rPr>
          <w:rFonts w:ascii="Century Gothic" w:hAnsi="Century Gothic"/>
          <w:highlight w:val="lightGray"/>
        </w:rPr>
        <w:t xml:space="preserve"> 24.10, you have the right to file a written appeal with PRDOH in any case when it is believed that PRDOH has failed to properly determine or provide</w:t>
      </w:r>
      <w:r w:rsidRPr="00611344">
        <w:rPr>
          <w:rFonts w:ascii="Century Gothic" w:hAnsi="Century Gothic"/>
          <w:highlight w:val="lightGray"/>
        </w:rPr>
        <w:t xml:space="preserve"> assistance under URA.</w:t>
      </w:r>
      <w:r>
        <w:rPr>
          <w:rFonts w:ascii="Century Gothic" w:hAnsi="Century Gothic"/>
        </w:rPr>
        <w:t xml:space="preserve"> </w:t>
      </w:r>
      <w:r w:rsidR="00744542">
        <w:rPr>
          <w:rFonts w:ascii="Century Gothic" w:hAnsi="Century Gothic"/>
        </w:rPr>
        <w:t>If you disagree with this determination or decision</w:t>
      </w:r>
      <w:r w:rsidR="00EC1B6E">
        <w:rPr>
          <w:rFonts w:ascii="Century Gothic" w:hAnsi="Century Gothic"/>
        </w:rPr>
        <w:t xml:space="preserve"> </w:t>
      </w:r>
      <w:r w:rsidR="00EC1B6E" w:rsidRPr="003E60E0">
        <w:rPr>
          <w:rFonts w:ascii="Century Gothic" w:eastAsia="Times New Roman" w:hAnsi="Century Gothic"/>
          <w:color w:val="171717"/>
        </w:rPr>
        <w:t>as to your right to relocation assistance</w:t>
      </w:r>
      <w:r w:rsidR="00744542">
        <w:rPr>
          <w:rFonts w:ascii="Century Gothic" w:hAnsi="Century Gothic"/>
        </w:rPr>
        <w:t xml:space="preserve">, you may appeal the decision to the Program. You will have </w:t>
      </w:r>
      <w:r w:rsidR="00700546" w:rsidRPr="007054FC">
        <w:rPr>
          <w:rFonts w:ascii="Century Gothic" w:hAnsi="Century Gothic"/>
          <w:b/>
        </w:rPr>
        <w:t>sixty</w:t>
      </w:r>
      <w:r w:rsidR="00700546" w:rsidRPr="00F74ACA">
        <w:rPr>
          <w:rFonts w:ascii="Century Gothic" w:hAnsi="Century Gothic"/>
          <w:b/>
        </w:rPr>
        <w:t xml:space="preserve"> (</w:t>
      </w:r>
      <w:r w:rsidR="00744542" w:rsidRPr="007054FC">
        <w:rPr>
          <w:rFonts w:ascii="Century Gothic" w:hAnsi="Century Gothic"/>
          <w:b/>
        </w:rPr>
        <w:t>60</w:t>
      </w:r>
      <w:r w:rsidR="00700546" w:rsidRPr="00F74ACA">
        <w:rPr>
          <w:rFonts w:ascii="Century Gothic" w:hAnsi="Century Gothic"/>
          <w:b/>
        </w:rPr>
        <w:t>)</w:t>
      </w:r>
      <w:r w:rsidR="00744542" w:rsidRPr="00F74ACA">
        <w:rPr>
          <w:rFonts w:ascii="Century Gothic" w:hAnsi="Century Gothic"/>
          <w:b/>
        </w:rPr>
        <w:t xml:space="preserve"> days</w:t>
      </w:r>
      <w:r w:rsidR="00744542">
        <w:rPr>
          <w:rFonts w:ascii="Century Gothic" w:hAnsi="Century Gothic"/>
        </w:rPr>
        <w:t xml:space="preserve"> to file an appeal with the Program </w:t>
      </w:r>
      <w:r w:rsidR="00F83DF3">
        <w:rPr>
          <w:rFonts w:ascii="Century Gothic" w:eastAsia="Times New Roman" w:hAnsi="Century Gothic"/>
          <w:color w:val="171717"/>
        </w:rPr>
        <w:t>from the date a copy of this written Notification of Non-Displacement is filed for the Program, which is the same as the date of issuance found at the top of this lette</w:t>
      </w:r>
      <w:r w:rsidR="00F83DF3" w:rsidRPr="001614E3">
        <w:rPr>
          <w:rFonts w:ascii="Century Gothic" w:eastAsia="Times New Roman" w:hAnsi="Century Gothic"/>
          <w:color w:val="171717"/>
        </w:rPr>
        <w:t>r</w:t>
      </w:r>
      <w:r w:rsidR="00744542" w:rsidRPr="001614E3">
        <w:rPr>
          <w:rFonts w:ascii="Century Gothic" w:hAnsi="Century Gothic"/>
        </w:rPr>
        <w:t xml:space="preserve">. </w:t>
      </w:r>
      <w:bookmarkStart w:id="2" w:name="_Hlk45904825"/>
      <w:r w:rsidR="00744542" w:rsidRPr="00611344">
        <w:rPr>
          <w:rFonts w:ascii="Century Gothic" w:hAnsi="Century Gothic"/>
        </w:rPr>
        <w:t xml:space="preserve">All appeals must be </w:t>
      </w:r>
      <w:r w:rsidR="007054FC" w:rsidRPr="00611344">
        <w:rPr>
          <w:rFonts w:ascii="Century Gothic" w:hAnsi="Century Gothic"/>
        </w:rPr>
        <w:t xml:space="preserve">sent </w:t>
      </w:r>
      <w:r w:rsidR="00744542" w:rsidRPr="00611344">
        <w:rPr>
          <w:rFonts w:ascii="Century Gothic" w:hAnsi="Century Gothic"/>
        </w:rPr>
        <w:t xml:space="preserve">in </w:t>
      </w:r>
      <w:r w:rsidR="00744542" w:rsidRPr="00611344">
        <w:rPr>
          <w:rFonts w:ascii="Century Gothic" w:eastAsia="Times New Roman" w:hAnsi="Century Gothic"/>
          <w:color w:val="171717"/>
        </w:rPr>
        <w:t>writing</w:t>
      </w:r>
      <w:r w:rsidR="00BD07B9" w:rsidRPr="00611344">
        <w:rPr>
          <w:rFonts w:ascii="Century Gothic" w:eastAsia="Times New Roman" w:hAnsi="Century Gothic"/>
          <w:color w:val="171717"/>
        </w:rPr>
        <w:t xml:space="preserve"> by postal mail</w:t>
      </w:r>
      <w:r w:rsidR="00506851" w:rsidRPr="00611344">
        <w:rPr>
          <w:rFonts w:ascii="Century Gothic" w:eastAsia="Times New Roman" w:hAnsi="Century Gothic"/>
          <w:color w:val="171717"/>
        </w:rPr>
        <w:t xml:space="preserve"> </w:t>
      </w:r>
      <w:r w:rsidR="00961229" w:rsidRPr="00611344">
        <w:rPr>
          <w:rFonts w:ascii="Century Gothic" w:eastAsia="Times New Roman" w:hAnsi="Century Gothic"/>
          <w:color w:val="171717"/>
        </w:rPr>
        <w:t xml:space="preserve">or email </w:t>
      </w:r>
      <w:r w:rsidR="00506851" w:rsidRPr="00611344">
        <w:rPr>
          <w:rFonts w:ascii="Century Gothic" w:eastAsia="Times New Roman" w:hAnsi="Century Gothic"/>
          <w:color w:val="171717"/>
        </w:rPr>
        <w:t>to</w:t>
      </w:r>
      <w:r w:rsidR="00506851" w:rsidRPr="001614E3">
        <w:rPr>
          <w:rFonts w:ascii="Century Gothic" w:eastAsia="Times New Roman" w:hAnsi="Century Gothic"/>
          <w:color w:val="171717"/>
        </w:rPr>
        <w:t>:</w:t>
      </w:r>
    </w:p>
    <w:p w14:paraId="1778AB40" w14:textId="77777777" w:rsidR="009935DB" w:rsidRPr="00926A58" w:rsidRDefault="009935DB">
      <w:pPr>
        <w:widowControl/>
        <w:autoSpaceDE/>
        <w:autoSpaceDN/>
        <w:rPr>
          <w:rFonts w:ascii="Century Gothic" w:eastAsia="Times New Roman" w:hAnsi="Century Gothic"/>
          <w:color w:val="171717"/>
        </w:rPr>
      </w:pPr>
    </w:p>
    <w:p w14:paraId="7E01D6FC" w14:textId="1772296E" w:rsidR="005239E8" w:rsidRPr="00611344" w:rsidRDefault="005239E8">
      <w:pPr>
        <w:widowControl/>
        <w:autoSpaceDE/>
        <w:autoSpaceDN/>
        <w:rPr>
          <w:rFonts w:ascii="Century Gothic" w:eastAsia="Times New Roman" w:hAnsi="Century Gothic"/>
          <w:color w:val="171717"/>
        </w:rPr>
      </w:pPr>
      <w:r w:rsidRPr="00611344">
        <w:rPr>
          <w:rFonts w:ascii="Century Gothic" w:eastAsia="Times New Roman" w:hAnsi="Century Gothic"/>
          <w:color w:val="171717"/>
        </w:rPr>
        <w:t xml:space="preserve">Email: </w:t>
      </w:r>
      <w:r w:rsidRPr="00611344">
        <w:rPr>
          <w:rFonts w:ascii="Century Gothic" w:eastAsia="Times New Roman" w:hAnsi="Century Gothic"/>
          <w:color w:val="171717"/>
        </w:rPr>
        <w:tab/>
      </w:r>
      <w:r w:rsidRPr="00611344">
        <w:rPr>
          <w:rFonts w:ascii="Century Gothic" w:eastAsia="Times New Roman" w:hAnsi="Century Gothic"/>
          <w:color w:val="171717"/>
        </w:rPr>
        <w:tab/>
      </w:r>
      <w:hyperlink r:id="rId13" w:history="1">
        <w:r w:rsidR="000E585E" w:rsidRPr="00611344">
          <w:rPr>
            <w:rStyle w:val="Hyperlink"/>
            <w:rFonts w:ascii="Century Gothic" w:eastAsia="Times New Roman" w:hAnsi="Century Gothic"/>
          </w:rPr>
          <w:t>legalCDBG@vivienda.pr.gov</w:t>
        </w:r>
      </w:hyperlink>
      <w:r w:rsidR="000E585E" w:rsidRPr="00611344">
        <w:rPr>
          <w:rFonts w:ascii="Century Gothic" w:eastAsia="Times New Roman" w:hAnsi="Century Gothic"/>
          <w:color w:val="171717"/>
        </w:rPr>
        <w:t xml:space="preserve"> </w:t>
      </w:r>
    </w:p>
    <w:p w14:paraId="78F02099" w14:textId="77777777" w:rsidR="005239E8" w:rsidRPr="00611344" w:rsidRDefault="005239E8">
      <w:pPr>
        <w:widowControl/>
        <w:autoSpaceDE/>
        <w:autoSpaceDN/>
        <w:rPr>
          <w:rFonts w:ascii="Century Gothic" w:eastAsia="Times New Roman" w:hAnsi="Century Gothic"/>
          <w:color w:val="171717"/>
        </w:rPr>
      </w:pPr>
    </w:p>
    <w:p w14:paraId="68AFC843" w14:textId="1729E853" w:rsidR="009935DB" w:rsidRPr="00611344" w:rsidRDefault="005239E8">
      <w:pPr>
        <w:widowControl/>
        <w:autoSpaceDE/>
        <w:autoSpaceDN/>
        <w:rPr>
          <w:rFonts w:ascii="Century Gothic" w:eastAsia="Times New Roman" w:hAnsi="Century Gothic"/>
          <w:color w:val="171717"/>
        </w:rPr>
      </w:pPr>
      <w:r w:rsidRPr="00611344">
        <w:rPr>
          <w:rFonts w:ascii="Century Gothic" w:eastAsia="Times New Roman" w:hAnsi="Century Gothic"/>
          <w:color w:val="171717"/>
        </w:rPr>
        <w:t xml:space="preserve">Postal Mail: </w:t>
      </w:r>
      <w:r w:rsidRPr="00611344">
        <w:rPr>
          <w:rFonts w:ascii="Century Gothic" w:eastAsia="Times New Roman" w:hAnsi="Century Gothic"/>
          <w:color w:val="171717"/>
        </w:rPr>
        <w:tab/>
      </w:r>
      <w:r w:rsidR="00506851" w:rsidRPr="00611344">
        <w:rPr>
          <w:rFonts w:ascii="Century Gothic" w:eastAsia="Times New Roman" w:hAnsi="Century Gothic"/>
          <w:color w:val="171717"/>
        </w:rPr>
        <w:t>Puerto Rico CDBG-DR</w:t>
      </w:r>
      <w:r w:rsidR="00C71BA3" w:rsidRPr="00611344">
        <w:rPr>
          <w:rFonts w:ascii="Century Gothic" w:eastAsia="Times New Roman" w:hAnsi="Century Gothic"/>
          <w:color w:val="171717"/>
        </w:rPr>
        <w:t>/MIT</w:t>
      </w:r>
      <w:r w:rsidR="00506851" w:rsidRPr="00611344">
        <w:rPr>
          <w:rFonts w:ascii="Century Gothic" w:eastAsia="Times New Roman" w:hAnsi="Century Gothic"/>
          <w:color w:val="171717"/>
        </w:rPr>
        <w:t xml:space="preserve"> Program</w:t>
      </w:r>
    </w:p>
    <w:p w14:paraId="001C2DAE" w14:textId="23C1DFB4" w:rsidR="009935DB" w:rsidRPr="00926A58" w:rsidRDefault="00506851" w:rsidP="00F74ACA">
      <w:pPr>
        <w:widowControl/>
        <w:autoSpaceDE/>
        <w:autoSpaceDN/>
        <w:ind w:left="720" w:firstLine="720"/>
        <w:rPr>
          <w:rFonts w:ascii="Century Gothic" w:eastAsia="Times New Roman" w:hAnsi="Century Gothic"/>
          <w:color w:val="171717"/>
        </w:rPr>
      </w:pPr>
      <w:r w:rsidRPr="00926A58">
        <w:rPr>
          <w:rFonts w:ascii="Century Gothic" w:eastAsia="Times New Roman" w:hAnsi="Century Gothic"/>
          <w:color w:val="171717"/>
        </w:rPr>
        <w:t>ATTN: URA Appeals-</w:t>
      </w:r>
      <w:r w:rsidR="005239E8">
        <w:rPr>
          <w:rFonts w:ascii="Century Gothic" w:eastAsia="Times New Roman" w:hAnsi="Century Gothic"/>
          <w:color w:val="171717"/>
        </w:rPr>
        <w:t xml:space="preserve"> CDBG-DR</w:t>
      </w:r>
      <w:r w:rsidR="00C71BA3">
        <w:rPr>
          <w:rFonts w:ascii="Century Gothic" w:eastAsia="Times New Roman" w:hAnsi="Century Gothic"/>
          <w:color w:val="171717"/>
        </w:rPr>
        <w:t>/MIT</w:t>
      </w:r>
      <w:r w:rsidR="005239E8">
        <w:rPr>
          <w:rFonts w:ascii="Century Gothic" w:eastAsia="Times New Roman" w:hAnsi="Century Gothic"/>
          <w:color w:val="171717"/>
        </w:rPr>
        <w:t xml:space="preserve"> </w:t>
      </w:r>
      <w:r w:rsidRPr="00926A58">
        <w:rPr>
          <w:rFonts w:ascii="Century Gothic" w:eastAsia="Times New Roman" w:hAnsi="Century Gothic"/>
          <w:color w:val="171717"/>
        </w:rPr>
        <w:t>Legal Division</w:t>
      </w:r>
    </w:p>
    <w:p w14:paraId="5313FCC2" w14:textId="77777777" w:rsidR="009935DB" w:rsidRPr="00F74ACA" w:rsidRDefault="00506851" w:rsidP="00F74ACA">
      <w:pPr>
        <w:widowControl/>
        <w:autoSpaceDE/>
        <w:autoSpaceDN/>
        <w:ind w:left="720" w:firstLine="720"/>
        <w:rPr>
          <w:rFonts w:ascii="Century Gothic" w:eastAsia="Times New Roman" w:hAnsi="Century Gothic"/>
          <w:color w:val="171717"/>
          <w:lang w:val="es-PR"/>
        </w:rPr>
      </w:pPr>
      <w:r w:rsidRPr="00F74ACA">
        <w:rPr>
          <w:rFonts w:ascii="Century Gothic" w:eastAsia="Times New Roman" w:hAnsi="Century Gothic"/>
          <w:color w:val="171717"/>
          <w:lang w:val="es-PR"/>
        </w:rPr>
        <w:t>P.O. Box 21365</w:t>
      </w:r>
    </w:p>
    <w:p w14:paraId="6F7C67F8" w14:textId="42E45EE3" w:rsidR="00744542" w:rsidRPr="00F74ACA" w:rsidRDefault="00506851" w:rsidP="00F74ACA">
      <w:pPr>
        <w:widowControl/>
        <w:autoSpaceDE/>
        <w:autoSpaceDN/>
        <w:ind w:left="720" w:firstLine="720"/>
        <w:rPr>
          <w:rFonts w:ascii="Century Gothic" w:eastAsia="Times New Roman" w:hAnsi="Century Gothic"/>
          <w:color w:val="171717"/>
          <w:lang w:val="es-PR"/>
        </w:rPr>
      </w:pPr>
      <w:r w:rsidRPr="00F74ACA">
        <w:rPr>
          <w:rFonts w:ascii="Century Gothic" w:eastAsia="Times New Roman" w:hAnsi="Century Gothic"/>
          <w:color w:val="171717"/>
          <w:lang w:val="es-PR"/>
        </w:rPr>
        <w:t>San Juan, PR 00928-1365</w:t>
      </w:r>
      <w:bookmarkEnd w:id="2"/>
    </w:p>
    <w:p w14:paraId="12AD8B09" w14:textId="77777777" w:rsidR="00744542" w:rsidRPr="00F74ACA" w:rsidRDefault="00744542" w:rsidP="00B32F3F">
      <w:pPr>
        <w:jc w:val="both"/>
        <w:rPr>
          <w:rFonts w:ascii="Century Gothic" w:hAnsi="Century Gothic"/>
          <w:lang w:val="es-PR"/>
        </w:rPr>
      </w:pPr>
    </w:p>
    <w:p w14:paraId="7F527CB7" w14:textId="78BC669F" w:rsidR="00EC1B6E" w:rsidRPr="003E60E0" w:rsidRDefault="00744542" w:rsidP="00EC1B6E">
      <w:pPr>
        <w:shd w:val="clear" w:color="auto" w:fill="FFFFFF" w:themeFill="background1"/>
        <w:adjustRightInd w:val="0"/>
        <w:jc w:val="both"/>
        <w:rPr>
          <w:rFonts w:ascii="Century Gothic" w:eastAsia="Times New Roman" w:hAnsi="Century Gothic"/>
          <w:color w:val="171717"/>
        </w:rPr>
      </w:pPr>
      <w:r>
        <w:rPr>
          <w:rFonts w:ascii="Century Gothic" w:hAnsi="Century Gothic"/>
        </w:rPr>
        <w:t>If you have any questions, please contact your URA Case Manager [</w:t>
      </w:r>
      <w:r w:rsidRPr="005327FE">
        <w:rPr>
          <w:rFonts w:ascii="Century Gothic" w:hAnsi="Century Gothic"/>
          <w:highlight w:val="lightGray"/>
        </w:rPr>
        <w:t>URA Case Manager Name</w:t>
      </w:r>
      <w:r>
        <w:rPr>
          <w:rFonts w:ascii="Century Gothic" w:hAnsi="Century Gothic"/>
        </w:rPr>
        <w:t xml:space="preserve">] at </w:t>
      </w:r>
      <w:r w:rsidRPr="005327FE">
        <w:rPr>
          <w:rFonts w:ascii="Century Gothic" w:hAnsi="Century Gothic"/>
          <w:highlight w:val="lightGray"/>
        </w:rPr>
        <w:t>(XXX) XXX-XXXX</w:t>
      </w:r>
      <w:r>
        <w:rPr>
          <w:rFonts w:ascii="Century Gothic" w:hAnsi="Century Gothic"/>
        </w:rPr>
        <w:t xml:space="preserve"> or by email at [</w:t>
      </w:r>
      <w:r w:rsidRPr="005327FE">
        <w:rPr>
          <w:rFonts w:ascii="Century Gothic" w:hAnsi="Century Gothic"/>
          <w:highlight w:val="lightGray"/>
        </w:rPr>
        <w:t>XXXX@XXXXXX.com</w:t>
      </w:r>
      <w:r>
        <w:rPr>
          <w:rFonts w:ascii="Century Gothic" w:hAnsi="Century Gothic"/>
        </w:rPr>
        <w:t>].</w:t>
      </w:r>
      <w:r w:rsidR="00EC1B6E">
        <w:rPr>
          <w:rFonts w:ascii="Century Gothic" w:hAnsi="Century Gothic"/>
        </w:rPr>
        <w:t xml:space="preserve"> </w:t>
      </w:r>
      <w:r w:rsidR="00EC1B6E" w:rsidRPr="003E60E0">
        <w:rPr>
          <w:rFonts w:ascii="Century Gothic" w:eastAsia="Times New Roman" w:hAnsi="Century Gothic"/>
          <w:color w:val="171717"/>
        </w:rPr>
        <w:t>Please keep this letter for your records.</w:t>
      </w:r>
    </w:p>
    <w:p w14:paraId="0362F645" w14:textId="77777777" w:rsidR="00744542" w:rsidRPr="002206CA" w:rsidRDefault="00744542" w:rsidP="00D64393">
      <w:pPr>
        <w:jc w:val="both"/>
        <w:rPr>
          <w:rFonts w:ascii="Century Gothic" w:hAnsi="Century Gothic"/>
        </w:rPr>
      </w:pPr>
    </w:p>
    <w:p w14:paraId="068E6E17" w14:textId="77777777" w:rsidR="00744542" w:rsidRPr="002206CA" w:rsidRDefault="00744542">
      <w:pPr>
        <w:jc w:val="both"/>
        <w:rPr>
          <w:rFonts w:ascii="Century Gothic" w:hAnsi="Century Gothic"/>
        </w:rPr>
      </w:pPr>
    </w:p>
    <w:p w14:paraId="2122249A" w14:textId="77777777" w:rsidR="00744542" w:rsidRDefault="00744542">
      <w:pPr>
        <w:jc w:val="both"/>
        <w:rPr>
          <w:rFonts w:ascii="Century Gothic" w:hAnsi="Century Gothic"/>
        </w:rPr>
      </w:pPr>
      <w:r w:rsidRPr="002206CA">
        <w:rPr>
          <w:rFonts w:ascii="Century Gothic" w:hAnsi="Century Gothic"/>
        </w:rPr>
        <w:t>Sincerely,</w:t>
      </w:r>
    </w:p>
    <w:p w14:paraId="5B4D72B1" w14:textId="77777777" w:rsidR="00B438E5" w:rsidRDefault="00B438E5">
      <w:pPr>
        <w:jc w:val="both"/>
        <w:rPr>
          <w:rFonts w:ascii="Century Gothic" w:hAnsi="Century Gothic"/>
        </w:rPr>
      </w:pPr>
    </w:p>
    <w:p w14:paraId="1005D67D" w14:textId="0397992F" w:rsidR="00744542" w:rsidRPr="002206CA" w:rsidRDefault="00BD07B9">
      <w:pPr>
        <w:jc w:val="both"/>
        <w:rPr>
          <w:rFonts w:ascii="Century Gothic" w:hAnsi="Century Gothic"/>
        </w:rPr>
      </w:pPr>
      <w:bookmarkStart w:id="3" w:name="_Hlk45904861"/>
      <w:r>
        <w:rPr>
          <w:rFonts w:ascii="Century Gothic" w:hAnsi="Century Gothic"/>
        </w:rPr>
        <w:t>[</w:t>
      </w:r>
      <w:r w:rsidRPr="0098791C">
        <w:rPr>
          <w:rFonts w:ascii="Century Gothic" w:hAnsi="Century Gothic"/>
          <w:highlight w:val="lightGray"/>
        </w:rPr>
        <w:t>Digital Signature</w:t>
      </w:r>
      <w:r>
        <w:rPr>
          <w:rFonts w:ascii="Century Gothic" w:hAnsi="Century Gothic"/>
        </w:rPr>
        <w:t>]</w:t>
      </w:r>
    </w:p>
    <w:p w14:paraId="5CC634B1" w14:textId="360C4BA1" w:rsidR="007054FC" w:rsidRPr="007054FC" w:rsidRDefault="007054FC">
      <w:pPr>
        <w:jc w:val="both"/>
        <w:rPr>
          <w:rFonts w:ascii="Century Gothic" w:hAnsi="Century Gothic"/>
        </w:rPr>
      </w:pPr>
      <w:r w:rsidRPr="007054FC">
        <w:rPr>
          <w:rFonts w:ascii="Century Gothic" w:hAnsi="Century Gothic"/>
        </w:rPr>
        <w:t>[</w:t>
      </w:r>
      <w:r w:rsidRPr="0098791C">
        <w:rPr>
          <w:rFonts w:ascii="Century Gothic" w:hAnsi="Century Gothic"/>
          <w:highlight w:val="lightGray"/>
        </w:rPr>
        <w:t>URA Case Manager Name</w:t>
      </w:r>
      <w:r>
        <w:rPr>
          <w:rFonts w:ascii="Century Gothic" w:hAnsi="Century Gothic"/>
        </w:rPr>
        <w:t>]</w:t>
      </w:r>
    </w:p>
    <w:bookmarkEnd w:id="3"/>
    <w:p w14:paraId="553870F4" w14:textId="2D8830D5" w:rsidR="001931A9" w:rsidRPr="007054FC" w:rsidRDefault="00744542">
      <w:pPr>
        <w:jc w:val="both"/>
        <w:rPr>
          <w:rFonts w:ascii="Century Gothic" w:hAnsi="Century Gothic"/>
        </w:rPr>
      </w:pPr>
      <w:r w:rsidRPr="007054FC">
        <w:rPr>
          <w:rFonts w:ascii="Century Gothic" w:hAnsi="Century Gothic"/>
        </w:rPr>
        <w:t>URA Case Manager</w:t>
      </w:r>
    </w:p>
    <w:p w14:paraId="7B7EEA8D" w14:textId="75A6FBA3" w:rsidR="003F5058" w:rsidRPr="00B438E5" w:rsidRDefault="0088402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[Grantee or Agency Name]</w:t>
      </w:r>
    </w:p>
    <w:sectPr w:rsidR="003F5058" w:rsidRPr="00B438E5" w:rsidSect="0098791C">
      <w:head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7E86" w14:textId="77777777" w:rsidR="009C6FE4" w:rsidRDefault="009C6FE4" w:rsidP="003E40DD">
      <w:r>
        <w:separator/>
      </w:r>
    </w:p>
  </w:endnote>
  <w:endnote w:type="continuationSeparator" w:id="0">
    <w:p w14:paraId="4CF050F6" w14:textId="77777777" w:rsidR="009C6FE4" w:rsidRDefault="009C6FE4" w:rsidP="003E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D38B1" w14:textId="316ED63B" w:rsidR="00D73A02" w:rsidRPr="00B95CC9" w:rsidRDefault="00B95CC9" w:rsidP="00957925">
    <w:pPr>
      <w:pStyle w:val="Footer"/>
      <w:jc w:val="center"/>
      <w:rPr>
        <w:rFonts w:ascii="Century Gothic" w:hAnsi="Century Gothic"/>
      </w:rPr>
    </w:pPr>
    <w:r w:rsidRPr="00B95CC9">
      <w:rPr>
        <w:rFonts w:ascii="Century Gothic" w:hAnsi="Century Gothic"/>
      </w:rPr>
      <w:t>[</w:t>
    </w:r>
    <w:r w:rsidR="00957925" w:rsidRPr="00B95CC9">
      <w:rPr>
        <w:rFonts w:ascii="Century Gothic" w:hAnsi="Century Gothic"/>
      </w:rPr>
      <w:t>Agency or Program Address</w:t>
    </w:r>
    <w:r w:rsidRPr="00B95CC9">
      <w:rPr>
        <w:rFonts w:ascii="Century Gothic" w:hAnsi="Century Gothic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F0FFA" w14:textId="77777777" w:rsidR="009C6FE4" w:rsidRDefault="009C6FE4" w:rsidP="003E40DD">
      <w:r>
        <w:separator/>
      </w:r>
    </w:p>
  </w:footnote>
  <w:footnote w:type="continuationSeparator" w:id="0">
    <w:p w14:paraId="534E6AFF" w14:textId="77777777" w:rsidR="009C6FE4" w:rsidRDefault="009C6FE4" w:rsidP="003E40DD">
      <w:r>
        <w:continuationSeparator/>
      </w:r>
    </w:p>
  </w:footnote>
  <w:footnote w:id="1">
    <w:p w14:paraId="7A6E9B83" w14:textId="77777777" w:rsidR="009D3CB6" w:rsidRPr="00926A58" w:rsidRDefault="009D3CB6" w:rsidP="009D3CB6">
      <w:pPr>
        <w:pStyle w:val="FootnoteText"/>
        <w:jc w:val="both"/>
        <w:rPr>
          <w:rFonts w:ascii="Century Gothic" w:hAnsi="Century Gothic"/>
          <w:sz w:val="16"/>
          <w:szCs w:val="16"/>
        </w:rPr>
      </w:pPr>
      <w:r w:rsidRPr="00926A58">
        <w:rPr>
          <w:rStyle w:val="FootnoteReference"/>
          <w:rFonts w:ascii="Century Gothic" w:hAnsi="Century Gothic"/>
          <w:sz w:val="16"/>
          <w:szCs w:val="16"/>
        </w:rPr>
        <w:footnoteRef/>
      </w:r>
      <w:r w:rsidRPr="00926A58">
        <w:rPr>
          <w:rFonts w:ascii="Century Gothic" w:hAnsi="Century Gothic"/>
          <w:sz w:val="16"/>
          <w:szCs w:val="16"/>
        </w:rPr>
        <w:t xml:space="preserve"> NOTE: Pursuant to Public Law 105-117, aliens not lawfully present in the United States are not eligible for relocation assistance, unless such ineligibility would result in exceptional hardship to a qualifying spouse, parent, or child. All persons seeking relocation assistance will be required to certify that they are a United States citizen or national, or an alien lawfully present in the United States.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289E" w14:textId="3DBF4DC4" w:rsidR="005303F8" w:rsidRDefault="005303F8" w:rsidP="00906B00">
    <w:pPr>
      <w:pStyle w:val="Header"/>
      <w:ind w:left="-720"/>
      <w:jc w:val="right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CDBG-DR</w:t>
    </w:r>
    <w:r w:rsidR="00C71BA3" w:rsidRPr="00611344">
      <w:rPr>
        <w:rFonts w:ascii="Century Gothic" w:hAnsi="Century Gothic"/>
        <w:sz w:val="18"/>
        <w:highlight w:val="lightGray"/>
      </w:rPr>
      <w:t>/MIT</w:t>
    </w:r>
    <w:r>
      <w:rPr>
        <w:rFonts w:ascii="Century Gothic" w:hAnsi="Century Gothic"/>
        <w:sz w:val="18"/>
      </w:rPr>
      <w:t xml:space="preserve"> Program</w:t>
    </w:r>
  </w:p>
  <w:p w14:paraId="65771933" w14:textId="5B0876EA" w:rsidR="00906B00" w:rsidRDefault="00744542" w:rsidP="00906B00">
    <w:pPr>
      <w:pStyle w:val="Header"/>
      <w:ind w:left="-720"/>
      <w:jc w:val="right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URA-Notice of Non-Displacement: Temporary Relocation Required</w:t>
    </w:r>
  </w:p>
  <w:p w14:paraId="250EB7A2" w14:textId="79E3A1B5" w:rsidR="005303F8" w:rsidRPr="005303F8" w:rsidRDefault="005303F8" w:rsidP="00906B00">
    <w:pPr>
      <w:pStyle w:val="Header"/>
      <w:ind w:left="-720"/>
      <w:jc w:val="right"/>
      <w:rPr>
        <w:rFonts w:ascii="Century Gothic" w:hAnsi="Century Gothic"/>
        <w:sz w:val="18"/>
      </w:rPr>
    </w:pPr>
    <w:r w:rsidRPr="005303F8">
      <w:rPr>
        <w:rFonts w:ascii="Century Gothic" w:hAnsi="Century Gothic"/>
        <w:sz w:val="18"/>
      </w:rPr>
      <w:t xml:space="preserve">Page </w:t>
    </w:r>
    <w:r w:rsidRPr="005303F8">
      <w:rPr>
        <w:rFonts w:ascii="Century Gothic" w:hAnsi="Century Gothic"/>
        <w:sz w:val="18"/>
      </w:rPr>
      <w:fldChar w:fldCharType="begin"/>
    </w:r>
    <w:r w:rsidRPr="005303F8">
      <w:rPr>
        <w:rFonts w:ascii="Century Gothic" w:hAnsi="Century Gothic"/>
        <w:sz w:val="18"/>
      </w:rPr>
      <w:instrText xml:space="preserve"> PAGE   \* MERGEFORMAT </w:instrText>
    </w:r>
    <w:r w:rsidRPr="005303F8">
      <w:rPr>
        <w:rFonts w:ascii="Century Gothic" w:hAnsi="Century Gothic"/>
        <w:sz w:val="18"/>
      </w:rPr>
      <w:fldChar w:fldCharType="separate"/>
    </w:r>
    <w:r w:rsidR="0098791C">
      <w:rPr>
        <w:rFonts w:ascii="Century Gothic" w:hAnsi="Century Gothic"/>
        <w:noProof/>
        <w:sz w:val="18"/>
      </w:rPr>
      <w:t>2</w:t>
    </w:r>
    <w:r w:rsidRPr="005303F8">
      <w:rPr>
        <w:rFonts w:ascii="Century Gothic" w:hAnsi="Century Gothic"/>
        <w:sz w:val="18"/>
      </w:rPr>
      <w:fldChar w:fldCharType="end"/>
    </w:r>
    <w:r w:rsidRPr="005303F8">
      <w:rPr>
        <w:rFonts w:ascii="Century Gothic" w:hAnsi="Century Gothic"/>
        <w:sz w:val="18"/>
      </w:rPr>
      <w:t xml:space="preserve"> / </w:t>
    </w:r>
    <w:r w:rsidRPr="005303F8">
      <w:rPr>
        <w:rFonts w:ascii="Century Gothic" w:hAnsi="Century Gothic"/>
        <w:sz w:val="18"/>
      </w:rPr>
      <w:fldChar w:fldCharType="begin"/>
    </w:r>
    <w:r w:rsidRPr="005303F8">
      <w:rPr>
        <w:rFonts w:ascii="Century Gothic" w:hAnsi="Century Gothic"/>
        <w:sz w:val="18"/>
      </w:rPr>
      <w:instrText xml:space="preserve"> NUMPAGES   \* MERGEFORMAT </w:instrText>
    </w:r>
    <w:r w:rsidRPr="005303F8">
      <w:rPr>
        <w:rFonts w:ascii="Century Gothic" w:hAnsi="Century Gothic"/>
        <w:sz w:val="18"/>
      </w:rPr>
      <w:fldChar w:fldCharType="separate"/>
    </w:r>
    <w:r w:rsidR="0098791C">
      <w:rPr>
        <w:rFonts w:ascii="Century Gothic" w:hAnsi="Century Gothic"/>
        <w:noProof/>
        <w:sz w:val="18"/>
      </w:rPr>
      <w:t>2</w:t>
    </w:r>
    <w:r w:rsidRPr="005303F8">
      <w:rPr>
        <w:rFonts w:ascii="Century Gothic" w:hAnsi="Century Gothic"/>
        <w:sz w:val="18"/>
      </w:rPr>
      <w:fldChar w:fldCharType="end"/>
    </w:r>
  </w:p>
  <w:p w14:paraId="40A7903A" w14:textId="77777777" w:rsidR="003E40DD" w:rsidRDefault="003E40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9818" w14:textId="77777777" w:rsidR="00B404E3" w:rsidRDefault="00B404E3" w:rsidP="001E3C16">
    <w:pPr>
      <w:pStyle w:val="Header"/>
      <w:tabs>
        <w:tab w:val="clear" w:pos="4680"/>
        <w:tab w:val="clear" w:pos="9360"/>
        <w:tab w:val="left" w:pos="2573"/>
      </w:tabs>
      <w:jc w:val="right"/>
      <w:rPr>
        <w:rFonts w:ascii="Century Gothic" w:hAnsi="Century Gothic"/>
        <w:sz w:val="16"/>
        <w:szCs w:val="16"/>
      </w:rPr>
    </w:pPr>
  </w:p>
  <w:p w14:paraId="6787494F" w14:textId="50B57D10" w:rsidR="00B404E3" w:rsidRDefault="00DC23E0" w:rsidP="00611344">
    <w:pPr>
      <w:pStyle w:val="Header"/>
      <w:tabs>
        <w:tab w:val="clear" w:pos="4680"/>
        <w:tab w:val="clear" w:pos="9360"/>
        <w:tab w:val="left" w:pos="2573"/>
      </w:tabs>
      <w:rPr>
        <w:rFonts w:ascii="Century Gothic" w:hAnsi="Century Gothic"/>
        <w:sz w:val="16"/>
        <w:szCs w:val="16"/>
      </w:rPr>
    </w:pPr>
    <w:r>
      <w:rPr>
        <w:noProof/>
      </w:rPr>
      <w:drawing>
        <wp:inline distT="0" distB="0" distL="0" distR="0" wp14:anchorId="5D8BAC52" wp14:editId="525EBA01">
          <wp:extent cx="1694815" cy="676910"/>
          <wp:effectExtent l="0" t="0" r="63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592E94" w14:textId="4AC4240C" w:rsidR="00D634FC" w:rsidRDefault="0098791C" w:rsidP="001E3C16">
    <w:pPr>
      <w:pStyle w:val="Header"/>
      <w:tabs>
        <w:tab w:val="clear" w:pos="4680"/>
        <w:tab w:val="clear" w:pos="9360"/>
        <w:tab w:val="left" w:pos="2573"/>
      </w:tabs>
      <w:jc w:val="right"/>
    </w:pPr>
    <w:r>
      <w:rPr>
        <w:i/>
      </w:rPr>
      <w:t xml:space="preserve"> </w:t>
    </w:r>
  </w:p>
  <w:p w14:paraId="315C9F09" w14:textId="330BB3FB" w:rsidR="00EE667D" w:rsidRPr="00906B00" w:rsidRDefault="00EE667D" w:rsidP="00A54184">
    <w:pPr>
      <w:pStyle w:val="Header"/>
      <w:jc w:val="right"/>
      <w:rPr>
        <w:rFonts w:ascii="Century Gothic" w:hAnsi="Century Gothic"/>
        <w:i/>
      </w:rPr>
    </w:pPr>
    <w:r w:rsidRPr="00906B00">
      <w:rPr>
        <w:i/>
      </w:rPr>
      <w:t xml:space="preserve">                  </w:t>
    </w:r>
    <w:r w:rsidR="005D7606" w:rsidRPr="00906B00">
      <w:rPr>
        <w:i/>
      </w:rPr>
      <w:tab/>
      <w:t xml:space="preserve">                  </w:t>
    </w:r>
  </w:p>
  <w:p w14:paraId="494DE9BF" w14:textId="77B4612B" w:rsidR="00D73A02" w:rsidRDefault="00D73A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E75E2"/>
    <w:multiLevelType w:val="hybridMultilevel"/>
    <w:tmpl w:val="7926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360FC"/>
    <w:multiLevelType w:val="hybridMultilevel"/>
    <w:tmpl w:val="FF44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82240"/>
    <w:multiLevelType w:val="hybridMultilevel"/>
    <w:tmpl w:val="7580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D1E85"/>
    <w:multiLevelType w:val="hybridMultilevel"/>
    <w:tmpl w:val="D8561C80"/>
    <w:lvl w:ilvl="0" w:tplc="62861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F8"/>
    <w:rsid w:val="00026F18"/>
    <w:rsid w:val="000378CC"/>
    <w:rsid w:val="0004246F"/>
    <w:rsid w:val="00060C0C"/>
    <w:rsid w:val="00066BF8"/>
    <w:rsid w:val="000828F1"/>
    <w:rsid w:val="0008330B"/>
    <w:rsid w:val="000A2D7B"/>
    <w:rsid w:val="000C44FB"/>
    <w:rsid w:val="000E29F6"/>
    <w:rsid w:val="000E4FB1"/>
    <w:rsid w:val="000E585E"/>
    <w:rsid w:val="00115735"/>
    <w:rsid w:val="001360C5"/>
    <w:rsid w:val="001614E3"/>
    <w:rsid w:val="00175C1D"/>
    <w:rsid w:val="001931A9"/>
    <w:rsid w:val="001E3C16"/>
    <w:rsid w:val="001F5758"/>
    <w:rsid w:val="00201B03"/>
    <w:rsid w:val="00210148"/>
    <w:rsid w:val="0021051A"/>
    <w:rsid w:val="00210ACB"/>
    <w:rsid w:val="00216E9F"/>
    <w:rsid w:val="002206CA"/>
    <w:rsid w:val="00221612"/>
    <w:rsid w:val="0024655D"/>
    <w:rsid w:val="00252474"/>
    <w:rsid w:val="00261844"/>
    <w:rsid w:val="002624A0"/>
    <w:rsid w:val="0026524C"/>
    <w:rsid w:val="00277535"/>
    <w:rsid w:val="00284053"/>
    <w:rsid w:val="002C236E"/>
    <w:rsid w:val="002D16B0"/>
    <w:rsid w:val="002D3578"/>
    <w:rsid w:val="002D3B40"/>
    <w:rsid w:val="00301529"/>
    <w:rsid w:val="003072E8"/>
    <w:rsid w:val="00314DDA"/>
    <w:rsid w:val="003258FD"/>
    <w:rsid w:val="003334A8"/>
    <w:rsid w:val="003354E5"/>
    <w:rsid w:val="0034005B"/>
    <w:rsid w:val="00360727"/>
    <w:rsid w:val="00360827"/>
    <w:rsid w:val="00363A93"/>
    <w:rsid w:val="00365044"/>
    <w:rsid w:val="00391C9F"/>
    <w:rsid w:val="003958A7"/>
    <w:rsid w:val="003A4770"/>
    <w:rsid w:val="003A4CC3"/>
    <w:rsid w:val="003B6D0D"/>
    <w:rsid w:val="003C1253"/>
    <w:rsid w:val="003E14A7"/>
    <w:rsid w:val="003E40DD"/>
    <w:rsid w:val="003F099F"/>
    <w:rsid w:val="003F0E40"/>
    <w:rsid w:val="003F4A28"/>
    <w:rsid w:val="003F5058"/>
    <w:rsid w:val="003F7ADE"/>
    <w:rsid w:val="00420D49"/>
    <w:rsid w:val="00431F4F"/>
    <w:rsid w:val="004377BC"/>
    <w:rsid w:val="0045733F"/>
    <w:rsid w:val="004607C1"/>
    <w:rsid w:val="0046170C"/>
    <w:rsid w:val="0046548A"/>
    <w:rsid w:val="00466680"/>
    <w:rsid w:val="0047450A"/>
    <w:rsid w:val="00480F3A"/>
    <w:rsid w:val="00487049"/>
    <w:rsid w:val="0049378A"/>
    <w:rsid w:val="00495AAC"/>
    <w:rsid w:val="00495C18"/>
    <w:rsid w:val="004960A7"/>
    <w:rsid w:val="004B018F"/>
    <w:rsid w:val="004C4678"/>
    <w:rsid w:val="004E2E57"/>
    <w:rsid w:val="005043B5"/>
    <w:rsid w:val="00506851"/>
    <w:rsid w:val="0051093A"/>
    <w:rsid w:val="00521DFC"/>
    <w:rsid w:val="00522529"/>
    <w:rsid w:val="005239E8"/>
    <w:rsid w:val="00524670"/>
    <w:rsid w:val="00525179"/>
    <w:rsid w:val="005303F8"/>
    <w:rsid w:val="00531BF2"/>
    <w:rsid w:val="005335F8"/>
    <w:rsid w:val="00535D20"/>
    <w:rsid w:val="0055651D"/>
    <w:rsid w:val="00557C67"/>
    <w:rsid w:val="005625EC"/>
    <w:rsid w:val="005C0664"/>
    <w:rsid w:val="005D7606"/>
    <w:rsid w:val="005E502E"/>
    <w:rsid w:val="005F20FA"/>
    <w:rsid w:val="00602DBE"/>
    <w:rsid w:val="00611344"/>
    <w:rsid w:val="00631FDD"/>
    <w:rsid w:val="00634CAB"/>
    <w:rsid w:val="006418E5"/>
    <w:rsid w:val="00657368"/>
    <w:rsid w:val="00664962"/>
    <w:rsid w:val="00670E6D"/>
    <w:rsid w:val="00673A28"/>
    <w:rsid w:val="0068239C"/>
    <w:rsid w:val="00692960"/>
    <w:rsid w:val="006932CE"/>
    <w:rsid w:val="006A0EF9"/>
    <w:rsid w:val="006A10D9"/>
    <w:rsid w:val="006A14FA"/>
    <w:rsid w:val="006B0E83"/>
    <w:rsid w:val="006C310E"/>
    <w:rsid w:val="006C4828"/>
    <w:rsid w:val="006F0E3E"/>
    <w:rsid w:val="006F4CFE"/>
    <w:rsid w:val="00700546"/>
    <w:rsid w:val="00700782"/>
    <w:rsid w:val="00703FD3"/>
    <w:rsid w:val="007054FC"/>
    <w:rsid w:val="00707753"/>
    <w:rsid w:val="0071192D"/>
    <w:rsid w:val="00713FD6"/>
    <w:rsid w:val="00717E5C"/>
    <w:rsid w:val="00721032"/>
    <w:rsid w:val="0072343E"/>
    <w:rsid w:val="007307A6"/>
    <w:rsid w:val="00736C47"/>
    <w:rsid w:val="00744542"/>
    <w:rsid w:val="007520D2"/>
    <w:rsid w:val="00756B0C"/>
    <w:rsid w:val="0076445E"/>
    <w:rsid w:val="007A5EF8"/>
    <w:rsid w:val="007C2C2B"/>
    <w:rsid w:val="007C4E6F"/>
    <w:rsid w:val="007C78B7"/>
    <w:rsid w:val="007E5729"/>
    <w:rsid w:val="007F2FA0"/>
    <w:rsid w:val="008004C1"/>
    <w:rsid w:val="008020AB"/>
    <w:rsid w:val="00805BF5"/>
    <w:rsid w:val="00822470"/>
    <w:rsid w:val="00825AAB"/>
    <w:rsid w:val="008479D2"/>
    <w:rsid w:val="00865D25"/>
    <w:rsid w:val="00870CAD"/>
    <w:rsid w:val="0088402B"/>
    <w:rsid w:val="00892804"/>
    <w:rsid w:val="008A2627"/>
    <w:rsid w:val="008A3AF4"/>
    <w:rsid w:val="008A553C"/>
    <w:rsid w:val="008B6CE7"/>
    <w:rsid w:val="008E33F3"/>
    <w:rsid w:val="008F378F"/>
    <w:rsid w:val="00906B00"/>
    <w:rsid w:val="00924127"/>
    <w:rsid w:val="00926A58"/>
    <w:rsid w:val="0092735E"/>
    <w:rsid w:val="00927698"/>
    <w:rsid w:val="00930AF7"/>
    <w:rsid w:val="00957925"/>
    <w:rsid w:val="00961229"/>
    <w:rsid w:val="009647BD"/>
    <w:rsid w:val="00965FA6"/>
    <w:rsid w:val="00975B96"/>
    <w:rsid w:val="0098791C"/>
    <w:rsid w:val="009935DB"/>
    <w:rsid w:val="009A6E39"/>
    <w:rsid w:val="009C6FE4"/>
    <w:rsid w:val="009D29D2"/>
    <w:rsid w:val="009D3CB6"/>
    <w:rsid w:val="00A0774A"/>
    <w:rsid w:val="00A45494"/>
    <w:rsid w:val="00A51030"/>
    <w:rsid w:val="00A54184"/>
    <w:rsid w:val="00A638BB"/>
    <w:rsid w:val="00A70967"/>
    <w:rsid w:val="00A73FF9"/>
    <w:rsid w:val="00A85CFC"/>
    <w:rsid w:val="00AA5716"/>
    <w:rsid w:val="00AB0994"/>
    <w:rsid w:val="00AB392F"/>
    <w:rsid w:val="00AC5EE5"/>
    <w:rsid w:val="00AD14B6"/>
    <w:rsid w:val="00AD51F5"/>
    <w:rsid w:val="00AE655A"/>
    <w:rsid w:val="00AF6C49"/>
    <w:rsid w:val="00B028D8"/>
    <w:rsid w:val="00B13DFD"/>
    <w:rsid w:val="00B17D19"/>
    <w:rsid w:val="00B30396"/>
    <w:rsid w:val="00B32F3F"/>
    <w:rsid w:val="00B404E3"/>
    <w:rsid w:val="00B438E5"/>
    <w:rsid w:val="00B47976"/>
    <w:rsid w:val="00B646BD"/>
    <w:rsid w:val="00B877F3"/>
    <w:rsid w:val="00B92AA2"/>
    <w:rsid w:val="00B9546A"/>
    <w:rsid w:val="00B95CC9"/>
    <w:rsid w:val="00BA013E"/>
    <w:rsid w:val="00BC603F"/>
    <w:rsid w:val="00BD07B9"/>
    <w:rsid w:val="00BE2807"/>
    <w:rsid w:val="00C27BED"/>
    <w:rsid w:val="00C34BEE"/>
    <w:rsid w:val="00C3733D"/>
    <w:rsid w:val="00C37C84"/>
    <w:rsid w:val="00C54232"/>
    <w:rsid w:val="00C71BA3"/>
    <w:rsid w:val="00C84486"/>
    <w:rsid w:val="00C84BEF"/>
    <w:rsid w:val="00C97D22"/>
    <w:rsid w:val="00CB428F"/>
    <w:rsid w:val="00CB6155"/>
    <w:rsid w:val="00CB7BA6"/>
    <w:rsid w:val="00CE5C33"/>
    <w:rsid w:val="00D15643"/>
    <w:rsid w:val="00D247C0"/>
    <w:rsid w:val="00D25E00"/>
    <w:rsid w:val="00D30766"/>
    <w:rsid w:val="00D468B2"/>
    <w:rsid w:val="00D507F6"/>
    <w:rsid w:val="00D53959"/>
    <w:rsid w:val="00D57EA6"/>
    <w:rsid w:val="00D634FC"/>
    <w:rsid w:val="00D64393"/>
    <w:rsid w:val="00D647E1"/>
    <w:rsid w:val="00D64BBE"/>
    <w:rsid w:val="00D73A02"/>
    <w:rsid w:val="00D8245F"/>
    <w:rsid w:val="00D844F2"/>
    <w:rsid w:val="00D917B5"/>
    <w:rsid w:val="00DB69DB"/>
    <w:rsid w:val="00DC23E0"/>
    <w:rsid w:val="00DE6BA2"/>
    <w:rsid w:val="00DF112D"/>
    <w:rsid w:val="00E07E7E"/>
    <w:rsid w:val="00E11D9B"/>
    <w:rsid w:val="00E22244"/>
    <w:rsid w:val="00E245E5"/>
    <w:rsid w:val="00E27B56"/>
    <w:rsid w:val="00E345E0"/>
    <w:rsid w:val="00E50078"/>
    <w:rsid w:val="00E516CB"/>
    <w:rsid w:val="00E74152"/>
    <w:rsid w:val="00E76023"/>
    <w:rsid w:val="00E83F3C"/>
    <w:rsid w:val="00E937A9"/>
    <w:rsid w:val="00EA40AE"/>
    <w:rsid w:val="00EA51E2"/>
    <w:rsid w:val="00EA6DF0"/>
    <w:rsid w:val="00EA75AA"/>
    <w:rsid w:val="00EC1B6E"/>
    <w:rsid w:val="00EC2294"/>
    <w:rsid w:val="00ED1C68"/>
    <w:rsid w:val="00EE343C"/>
    <w:rsid w:val="00EE5111"/>
    <w:rsid w:val="00EE667D"/>
    <w:rsid w:val="00F0234C"/>
    <w:rsid w:val="00F32122"/>
    <w:rsid w:val="00F61E0B"/>
    <w:rsid w:val="00F62517"/>
    <w:rsid w:val="00F74ACA"/>
    <w:rsid w:val="00F83DF3"/>
    <w:rsid w:val="00F875DB"/>
    <w:rsid w:val="00F9656A"/>
    <w:rsid w:val="00F97A32"/>
    <w:rsid w:val="00FC5579"/>
    <w:rsid w:val="00FD2695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D5654"/>
  <w15:chartTrackingRefBased/>
  <w15:docId w15:val="{9D08361D-ABF5-4175-806E-90F9CBCE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5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0D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3E40DD"/>
  </w:style>
  <w:style w:type="paragraph" w:styleId="Footer">
    <w:name w:val="footer"/>
    <w:basedOn w:val="Normal"/>
    <w:link w:val="FooterChar"/>
    <w:uiPriority w:val="99"/>
    <w:unhideWhenUsed/>
    <w:rsid w:val="003E40D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3E40DD"/>
  </w:style>
  <w:style w:type="paragraph" w:styleId="BalloonText">
    <w:name w:val="Balloon Text"/>
    <w:basedOn w:val="Normal"/>
    <w:link w:val="BalloonTextChar"/>
    <w:uiPriority w:val="99"/>
    <w:semiHidden/>
    <w:unhideWhenUsed/>
    <w:rsid w:val="003E40DD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0D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A75AA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A75AA"/>
    <w:rPr>
      <w:rFonts w:ascii="Calibri" w:eastAsia="Calibri" w:hAnsi="Calibri" w:cs="Calibri"/>
      <w:sz w:val="21"/>
      <w:szCs w:val="21"/>
      <w:lang w:bidi="en-US"/>
    </w:rPr>
  </w:style>
  <w:style w:type="paragraph" w:styleId="NoSpacing">
    <w:name w:val="No Spacing"/>
    <w:link w:val="NoSpacingChar"/>
    <w:uiPriority w:val="1"/>
    <w:qFormat/>
    <w:rsid w:val="00EA75AA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NoSpacingChar">
    <w:name w:val="No Spacing Char"/>
    <w:link w:val="NoSpacing"/>
    <w:uiPriority w:val="1"/>
    <w:rsid w:val="00EA75AA"/>
    <w:rPr>
      <w:rFonts w:ascii="Calibri" w:eastAsia="MS Mincho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A7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5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5AA"/>
    <w:rPr>
      <w:rFonts w:ascii="Calibri" w:eastAsia="Calibri" w:hAnsi="Calibri" w:cs="Calibri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927698"/>
    <w:pPr>
      <w:ind w:left="720"/>
      <w:contextualSpacing/>
    </w:pPr>
  </w:style>
  <w:style w:type="paragraph" w:customStyle="1" w:styleId="Default">
    <w:name w:val="Default"/>
    <w:rsid w:val="00495AA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CAB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612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612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FootnoteReference">
    <w:name w:val="footnote reference"/>
    <w:basedOn w:val="DefaultParagraphFont"/>
    <w:uiPriority w:val="99"/>
    <w:semiHidden/>
    <w:unhideWhenUsed/>
    <w:rsid w:val="0022161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65D2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6B00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Revision">
    <w:name w:val="Revision"/>
    <w:hidden/>
    <w:uiPriority w:val="99"/>
    <w:semiHidden/>
    <w:rsid w:val="00670E6D"/>
    <w:pPr>
      <w:spacing w:after="0" w:line="240" w:lineRule="auto"/>
    </w:pPr>
    <w:rPr>
      <w:rFonts w:ascii="Calibri" w:eastAsia="Calibri" w:hAnsi="Calibri" w:cs="Calibri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13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galCDBG@vivienda.pr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dbg-dr.pr.gov/en/download/ura-adp-guidelin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bg-dr.pr.gov/en/housing-counselin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BC0D6FBA28F4CAC7FFBC509030133" ma:contentTypeVersion="10" ma:contentTypeDescription="Create a new document." ma:contentTypeScope="" ma:versionID="a23c946d482b05a478671e0daa98c738">
  <xsd:schema xmlns:xsd="http://www.w3.org/2001/XMLSchema" xmlns:xs="http://www.w3.org/2001/XMLSchema" xmlns:p="http://schemas.microsoft.com/office/2006/metadata/properties" xmlns:ns3="3be6385c-4143-48ee-8c57-c18b873cc249" xmlns:ns4="918a7adf-debb-4c94-ad7a-abb8824aa251" targetNamespace="http://schemas.microsoft.com/office/2006/metadata/properties" ma:root="true" ma:fieldsID="c609932f0c6e7a296e3fb8c1c6b0554b" ns3:_="" ns4:_="">
    <xsd:import namespace="3be6385c-4143-48ee-8c57-c18b873cc249"/>
    <xsd:import namespace="918a7adf-debb-4c94-ad7a-abb8824aa2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6385c-4143-48ee-8c57-c18b873c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a7adf-debb-4c94-ad7a-abb8824aa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48B49F-EAD7-4864-BD06-0AF70442E4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E5DCBA-8EFC-49EB-9AC9-EFCC43AC2E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4FC43B-6946-4433-970E-E830DFAA8D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A00C0B-1B66-47C6-BF8B-2C96C6BC0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6385c-4143-48ee-8c57-c18b873cc249"/>
    <ds:schemaRef ds:uri="918a7adf-debb-4c94-ad7a-abb8824aa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894</Words>
  <Characters>5974</Characters>
  <Application>Microsoft Office Word</Application>
  <DocSecurity>0</DocSecurity>
  <Lines>398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Yolea Mayers;Charlie Duncan</dc:creator>
  <cp:keywords/>
  <dc:description/>
  <cp:lastModifiedBy>Yolea Mayers</cp:lastModifiedBy>
  <cp:revision>9</cp:revision>
  <cp:lastPrinted>2019-10-23T18:35:00Z</cp:lastPrinted>
  <dcterms:created xsi:type="dcterms:W3CDTF">2022-05-04T14:51:00Z</dcterms:created>
  <dcterms:modified xsi:type="dcterms:W3CDTF">2022-05-13T05:22:00Z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0x0101004FFBC0D6FBA28F4CAC7FFBC509030133</vt:lpwstr>
  </property>
</Properties>
</file>