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5EBD" w14:textId="7907EF6B" w:rsidR="007F7F6C" w:rsidRPr="00F016B5" w:rsidRDefault="00097EB4" w:rsidP="007F7F6C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r>
        <w:rPr>
          <w:rFonts w:ascii="Century Gothic" w:hAnsi="Century Gothic"/>
          <w:b/>
          <w:i/>
          <w:sz w:val="28"/>
          <w:lang w:val="es-PR"/>
        </w:rPr>
        <w:t>LISTA DE COTEJO DE CUMPLIMIENTO CON</w:t>
      </w:r>
      <w:r w:rsidR="00151701">
        <w:rPr>
          <w:rFonts w:ascii="Century Gothic" w:hAnsi="Century Gothic"/>
          <w:b/>
          <w:i/>
          <w:sz w:val="28"/>
          <w:lang w:val="es-PR"/>
        </w:rPr>
        <w:t xml:space="preserve"> LA LEY</w:t>
      </w:r>
      <w:r>
        <w:rPr>
          <w:rFonts w:ascii="Century Gothic" w:hAnsi="Century Gothic"/>
          <w:b/>
          <w:i/>
          <w:sz w:val="28"/>
          <w:lang w:val="es-PR"/>
        </w:rPr>
        <w:t xml:space="preserve"> </w:t>
      </w:r>
      <w:proofErr w:type="spellStart"/>
      <w:r>
        <w:rPr>
          <w:rFonts w:ascii="Century Gothic" w:hAnsi="Century Gothic"/>
          <w:b/>
          <w:i/>
          <w:sz w:val="28"/>
          <w:lang w:val="es-PR"/>
        </w:rPr>
        <w:t>URA</w:t>
      </w:r>
      <w:proofErr w:type="spellEnd"/>
      <w:r>
        <w:rPr>
          <w:rFonts w:ascii="Century Gothic" w:hAnsi="Century Gothic"/>
          <w:b/>
          <w:i/>
          <w:sz w:val="28"/>
          <w:lang w:val="es-PR"/>
        </w:rPr>
        <w:t xml:space="preserve"> </w:t>
      </w:r>
      <w:r w:rsidR="007F7F6C" w:rsidRPr="00F016B5">
        <w:rPr>
          <w:rFonts w:ascii="Century Gothic" w:hAnsi="Century Gothic"/>
          <w:b/>
          <w:i/>
          <w:sz w:val="28"/>
          <w:lang w:val="es-PR"/>
        </w:rPr>
        <w:t>#3: DONA</w:t>
      </w:r>
      <w:r w:rsidRPr="00F016B5">
        <w:rPr>
          <w:rFonts w:ascii="Century Gothic" w:hAnsi="Century Gothic"/>
          <w:b/>
          <w:i/>
          <w:sz w:val="28"/>
          <w:lang w:val="es-PR"/>
        </w:rPr>
        <w:t>CIONES DE PR</w:t>
      </w:r>
      <w:r w:rsidR="00F016B5">
        <w:rPr>
          <w:rFonts w:ascii="Century Gothic" w:hAnsi="Century Gothic"/>
          <w:b/>
          <w:i/>
          <w:sz w:val="28"/>
          <w:lang w:val="es-PR"/>
        </w:rPr>
        <w:t>O</w:t>
      </w:r>
      <w:r w:rsidRPr="00F016B5">
        <w:rPr>
          <w:rFonts w:ascii="Century Gothic" w:hAnsi="Century Gothic"/>
          <w:b/>
          <w:i/>
          <w:sz w:val="28"/>
          <w:lang w:val="es-PR"/>
        </w:rPr>
        <w:t>PIEDAD INMUEBLE</w:t>
      </w:r>
    </w:p>
    <w:p w14:paraId="24F61999" w14:textId="77777777" w:rsidR="00097EB4" w:rsidRPr="00967DBB" w:rsidRDefault="00097EB4" w:rsidP="00097EB4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b/>
          <w:i/>
          <w:sz w:val="24"/>
          <w:lang w:val="es-PR"/>
        </w:rPr>
      </w:pPr>
      <w:r w:rsidRPr="00967DBB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para la Recuperación ante Desastres </w:t>
      </w:r>
    </w:p>
    <w:p w14:paraId="7E34F286" w14:textId="4C19AA05" w:rsidR="00B15D02" w:rsidRPr="00F016B5" w:rsidRDefault="006A6930" w:rsidP="001A3BB6">
      <w:pPr>
        <w:spacing w:before="160"/>
        <w:jc w:val="both"/>
        <w:rPr>
          <w:rFonts w:ascii="Century Gothic" w:hAnsi="Century Gothic"/>
          <w:b/>
          <w:bCs/>
          <w:sz w:val="24"/>
          <w:szCs w:val="24"/>
          <w:lang w:val="es-PR"/>
        </w:rPr>
      </w:pPr>
      <w:r w:rsidRPr="00F016B5">
        <w:rPr>
          <w:rFonts w:ascii="Century Gothic" w:hAnsi="Century Gothic"/>
          <w:i/>
          <w:sz w:val="18"/>
          <w:lang w:val="es-PR"/>
        </w:rPr>
        <w:t xml:space="preserve">Esta Lista de Cotejo de Cumplimiento </w:t>
      </w:r>
      <w:r w:rsid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incluye</w:t>
      </w:r>
      <w:r w:rsidR="007F7F6C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F016B5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los requ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</w:t>
      </w:r>
      <w:r w:rsidR="00F016B5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sitos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que debe</w:t>
      </w:r>
      <w:r w:rsid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rá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n c</w:t>
      </w:r>
      <w:r w:rsid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umplir 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los </w:t>
      </w:r>
      <w:proofErr w:type="spellStart"/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subrec</w:t>
      </w:r>
      <w:r w:rsidR="007C3F4D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ipientes</w:t>
      </w:r>
      <w:proofErr w:type="spellEnd"/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en aquellos casos </w:t>
      </w:r>
      <w:r w:rsid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donde un</w:t>
      </w:r>
      <w:r w:rsidR="008F24F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propietario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esté dispuesto a donar su propiedad.</w:t>
      </w:r>
      <w:r w:rsidR="007F7F6C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F016B5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Esta lista de cotejo garantiza que 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los </w:t>
      </w:r>
      <w:proofErr w:type="spellStart"/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subrec</w:t>
      </w:r>
      <w:r w:rsidR="007C3F4D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ipientes</w:t>
      </w:r>
      <w:proofErr w:type="spellEnd"/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ha</w:t>
      </w:r>
      <w:r w:rsidR="00151701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yan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notificado</w:t>
      </w:r>
      <w:r w:rsidR="00151701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adecuadamente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a los </w:t>
      </w:r>
      <w:r w:rsidR="00151701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propietarios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sobre </w:t>
      </w:r>
      <w:r w:rsidR="008F24F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los 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derechos</w:t>
      </w:r>
      <w:r w:rsidR="008F24F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que le asisten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bajo </w:t>
      </w:r>
      <w:r w:rsidR="00151701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la Ley </w:t>
      </w:r>
      <w:proofErr w:type="spellStart"/>
      <w:r w:rsidR="007F7F6C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URA</w:t>
      </w:r>
      <w:proofErr w:type="spellEnd"/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y </w:t>
      </w:r>
      <w:r w:rsidR="00151701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sobre 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la renuncia a su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derecho a recibir una compensación justa por su propiedad.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7"/>
        <w:gridCol w:w="339"/>
        <w:gridCol w:w="1786"/>
        <w:gridCol w:w="95"/>
        <w:gridCol w:w="168"/>
        <w:gridCol w:w="95"/>
        <w:gridCol w:w="866"/>
        <w:gridCol w:w="266"/>
        <w:gridCol w:w="192"/>
        <w:gridCol w:w="432"/>
        <w:gridCol w:w="1054"/>
        <w:gridCol w:w="201"/>
        <w:gridCol w:w="67"/>
        <w:gridCol w:w="274"/>
        <w:gridCol w:w="251"/>
        <w:gridCol w:w="15"/>
        <w:gridCol w:w="516"/>
        <w:gridCol w:w="264"/>
        <w:gridCol w:w="447"/>
        <w:gridCol w:w="1581"/>
        <w:gridCol w:w="22"/>
        <w:gridCol w:w="22"/>
      </w:tblGrid>
      <w:tr w:rsidR="009A2340" w:rsidRPr="00A42442" w14:paraId="36DE10BC" w14:textId="77777777" w:rsidTr="00153948">
        <w:trPr>
          <w:gridAfter w:val="1"/>
          <w:wAfter w:w="10" w:type="pct"/>
          <w:trHeight w:val="288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42A472" w14:textId="78237A7D" w:rsidR="007F7F6C" w:rsidRPr="00A42442" w:rsidRDefault="007F7F6C" w:rsidP="003B048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75938960"/>
            <w:proofErr w:type="spellStart"/>
            <w:r w:rsidRPr="00A424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INFORMA</w:t>
            </w:r>
            <w:r w:rsidR="0015170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CIÓ</w:t>
            </w:r>
            <w:r w:rsidRPr="00A424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1AB759E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CBFDD2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D54FCF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F638EF7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970809C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02A335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C3C0D7B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0C1A" w:rsidRPr="00A42442" w14:paraId="6D73C9A7" w14:textId="77777777" w:rsidTr="00153948">
        <w:trPr>
          <w:gridAfter w:val="1"/>
          <w:wAfter w:w="10" w:type="pct"/>
          <w:trHeight w:val="63"/>
        </w:trPr>
        <w:tc>
          <w:tcPr>
            <w:tcW w:w="855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9CE0A45" w14:textId="77777777" w:rsidR="00FB0C1A" w:rsidRPr="00A42442" w:rsidRDefault="00FB0C1A" w:rsidP="003B0488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06CDF44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BBE2A9E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975AD10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7D2B75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6F90FE0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BE3058D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5F58D1C1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A2340" w:rsidRPr="002E6468" w14:paraId="00B7B5B2" w14:textId="77777777" w:rsidTr="00153948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0034C91A" w14:textId="7AD72053" w:rsidR="009A2340" w:rsidRPr="0090782E" w:rsidRDefault="00F016B5" w:rsidP="003B0488">
            <w:pPr>
              <w:rPr>
                <w:rFonts w:ascii="Century Gothic" w:hAnsi="Century Gothic"/>
                <w:sz w:val="16"/>
                <w:szCs w:val="16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proofErr w:type="spellStart"/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C3F4D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413A4E5" w14:textId="77777777" w:rsidR="009A2340" w:rsidRPr="0090782E" w:rsidRDefault="009A2340" w:rsidP="003B04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0A98C62" w14:textId="77777777" w:rsidR="009A2340" w:rsidRPr="0090782E" w:rsidRDefault="009A2340" w:rsidP="003B04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37B4D61" w14:textId="29FFFB87" w:rsidR="009A2340" w:rsidRPr="00F016B5" w:rsidRDefault="00F016B5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Punto de Contacto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C3F4D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C543143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4F2B056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5D63ACDB" w14:textId="232EF79E" w:rsidR="009A2340" w:rsidRPr="00F016B5" w:rsidRDefault="00F016B5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Teléfono del Punto de Contacto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53EB30B0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A2340" w:rsidRPr="002E6468" w14:paraId="2A56977F" w14:textId="77777777" w:rsidTr="00153948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35E49133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CA3273F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A256DEF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8F73FB1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0534949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62F4326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E2FC32C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095F5BEF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A2340" w:rsidRPr="002E6468" w14:paraId="21EE15A8" w14:textId="77777777" w:rsidTr="00153948">
        <w:trPr>
          <w:gridAfter w:val="1"/>
          <w:wAfter w:w="10" w:type="pct"/>
          <w:trHeight w:val="5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33F5D095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84FB725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5321089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CB1289F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3700EDE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F7097A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C337B51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E0E9EC7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D478A7" w:rsidRPr="002E6468" w14:paraId="4A185C49" w14:textId="77777777" w:rsidTr="00153948">
        <w:trPr>
          <w:gridAfter w:val="1"/>
          <w:wAfter w:w="10" w:type="pct"/>
          <w:trHeight w:val="269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22C21467" w14:textId="59E618E9" w:rsidR="007F7F6C" w:rsidRPr="00F016B5" w:rsidRDefault="00F016B5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Nombre del Programa CDBG-</w:t>
            </w:r>
            <w:proofErr w:type="spellStart"/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DR</w:t>
            </w:r>
            <w:proofErr w:type="spellEnd"/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A9589BD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5D1E03B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F93FAFA" w14:textId="5C6128C2" w:rsidR="007F7F6C" w:rsidRPr="00F016B5" w:rsidRDefault="00F016B5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Nú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m. de </w:t>
            </w:r>
            <w:r w:rsidR="002E6468" w:rsidRPr="00617DFC">
              <w:rPr>
                <w:rFonts w:ascii="Century Gothic" w:hAnsi="Century Gothic"/>
                <w:sz w:val="16"/>
                <w:szCs w:val="16"/>
                <w:lang w:val="es-PR"/>
              </w:rPr>
              <w:t>identificación de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Solicitud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B105293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6C3CBC79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1175D86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86BC95A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D478A7" w:rsidRPr="002E6468" w14:paraId="4F955B53" w14:textId="77777777" w:rsidTr="00153948">
        <w:trPr>
          <w:gridAfter w:val="1"/>
          <w:wAfter w:w="10" w:type="pct"/>
          <w:trHeight w:val="44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23992726" w14:textId="77777777" w:rsidR="007F7F6C" w:rsidRPr="00F016B5" w:rsidRDefault="007F7F6C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57FB359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F102F4E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AF3923C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D3DEBE7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B8FCA2B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64BB7E1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71D9E78F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7F7F6C" w:rsidRPr="00A42442" w14:paraId="59FC5653" w14:textId="77777777" w:rsidTr="00153948">
        <w:trPr>
          <w:gridAfter w:val="1"/>
          <w:wAfter w:w="10" w:type="pct"/>
          <w:trHeight w:val="315"/>
        </w:trPr>
        <w:tc>
          <w:tcPr>
            <w:tcW w:w="4990" w:type="pct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DD5B17" w14:textId="36A02E2B" w:rsidR="007F7F6C" w:rsidRPr="0090782E" w:rsidRDefault="00F016B5" w:rsidP="003B0488">
            <w:pPr>
              <w:ind w:left="-2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INFORMACIÓN SOBRE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LA PROPIEDAD</w:t>
            </w:r>
          </w:p>
        </w:tc>
      </w:tr>
      <w:tr w:rsidR="00447BBF" w:rsidRPr="002E6468" w14:paraId="59982FCC" w14:textId="77777777" w:rsidTr="00153948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4088873E" w14:textId="6E0DA5E5" w:rsidR="00447BBF" w:rsidRPr="00F016B5" w:rsidRDefault="00F016B5" w:rsidP="008F24FB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Dirección de la Propiedad Inmueble que será Adquirida, o del</w:t>
            </w:r>
            <w:r w:rsidR="0015170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F24FB">
              <w:rPr>
                <w:rFonts w:ascii="Century Gothic" w:hAnsi="Century Gothic"/>
                <w:sz w:val="16"/>
                <w:szCs w:val="16"/>
                <w:lang w:val="es-PR"/>
              </w:rPr>
              <w:t>solar</w:t>
            </w:r>
            <w:r w:rsidR="0015170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Proyecto</w:t>
            </w:r>
          </w:p>
        </w:tc>
        <w:tc>
          <w:tcPr>
            <w:tcW w:w="1394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0B92E3D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B2FB665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20753189" w14:textId="0278B59E" w:rsidR="00447BBF" w:rsidRPr="00F016B5" w:rsidRDefault="00F016B5" w:rsidP="008F1745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Descripción Legal de la Propiedad </w:t>
            </w:r>
            <w:r w:rsidR="007C3F4D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</w:t>
            </w:r>
            <w:r w:rsidR="002E6468">
              <w:rPr>
                <w:rFonts w:ascii="Century Gothic" w:hAnsi="Century Gothic"/>
                <w:sz w:val="16"/>
                <w:szCs w:val="16"/>
                <w:lang w:val="es-PR"/>
              </w:rPr>
              <w:t>Propiedad</w:t>
            </w:r>
            <w:r w:rsidR="002E6468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Si está disponible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)</w:t>
            </w:r>
          </w:p>
        </w:tc>
        <w:tc>
          <w:tcPr>
            <w:tcW w:w="124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AFA1D86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C16967F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2E6468" w14:paraId="05F42446" w14:textId="77777777" w:rsidTr="00153948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519C724B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9D98102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8371ACC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50BBB54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1E80B3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6EEC9A9B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2E6468" w14:paraId="0A341E6D" w14:textId="77777777" w:rsidTr="00153948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02203D91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9E696A1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2D65C0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EA53742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345EE3E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4EBB8041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2E6468" w14:paraId="1AAD0C0F" w14:textId="77777777" w:rsidTr="00153948">
        <w:trPr>
          <w:gridAfter w:val="1"/>
          <w:wAfter w:w="10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E6E7EA6" w14:textId="432B3B0E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FD8278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B82F91B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A9B4D89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2FA5A9D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4A6EE0A6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7C3F4D" w14:paraId="50A7E1BB" w14:textId="77777777" w:rsidTr="00153948">
        <w:trPr>
          <w:gridAfter w:val="1"/>
          <w:wAfter w:w="10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2837729A" w14:textId="098CA87C" w:rsidR="00447BBF" w:rsidRPr="00F016B5" w:rsidRDefault="007C3F4D" w:rsidP="003B0488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Registro de la Propiedad</w:t>
            </w:r>
          </w:p>
        </w:tc>
        <w:tc>
          <w:tcPr>
            <w:tcW w:w="13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2343CA8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907FA82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2222246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2899121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165832F7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7C3F4D" w14:paraId="1D77F7BA" w14:textId="77777777" w:rsidTr="00153948">
        <w:trPr>
          <w:gridAfter w:val="1"/>
          <w:wAfter w:w="10" w:type="pct"/>
          <w:trHeight w:val="152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BB4676C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2F0A17B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6FC046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E304067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C239CBE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27485880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016B5" w:rsidRPr="002E6468" w14:paraId="7B947AC1" w14:textId="77777777" w:rsidTr="00153948">
        <w:trPr>
          <w:gridAfter w:val="2"/>
          <w:wAfter w:w="20" w:type="pct"/>
          <w:trHeight w:val="324"/>
        </w:trPr>
        <w:tc>
          <w:tcPr>
            <w:tcW w:w="4980" w:type="pct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74A27" w14:textId="11B770AC" w:rsidR="00F016B5" w:rsidRPr="00F016B5" w:rsidRDefault="00F016B5" w:rsidP="002A56F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2A56F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 LA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LISTA DE COTEJO</w:t>
            </w:r>
          </w:p>
        </w:tc>
      </w:tr>
      <w:tr w:rsidR="00F016B5" w:rsidRPr="002E6468" w14:paraId="23D94A5D" w14:textId="77777777" w:rsidTr="00153948">
        <w:tc>
          <w:tcPr>
            <w:tcW w:w="10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FE8C042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0A362DFC" w14:textId="23B0E6FA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cotejo completada por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(nombre)</w:t>
            </w:r>
          </w:p>
        </w:tc>
        <w:tc>
          <w:tcPr>
            <w:tcW w:w="827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5B8ED75D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1E8FB2E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1F8D8DF" w14:textId="559C895C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</w:t>
            </w:r>
            <w:r w:rsidRPr="00F016B5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101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32A4AF97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72F0FFC1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2908F65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1ED9C7F8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016B5" w:rsidRPr="002E6468" w14:paraId="7C895E93" w14:textId="77777777" w:rsidTr="00153948">
        <w:trPr>
          <w:trHeight w:val="4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6206A062" w14:textId="310EF05E" w:rsidR="00F016B5" w:rsidRPr="00F016B5" w:rsidRDefault="00151701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Revisor de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proofErr w:type="spellEnd"/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proofErr w:type="spellEnd"/>
          </w:p>
        </w:tc>
        <w:tc>
          <w:tcPr>
            <w:tcW w:w="827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3343BE32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8E461E6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82653A4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7C8C974F" w14:textId="5A1ACD7D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proofErr w:type="spellStart"/>
            <w:r w:rsidR="00151701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proofErr w:type="spellEnd"/>
            <w:r w:rsidR="00151701"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 w:rsidR="00151701"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="00151701"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proofErr w:type="spellEnd"/>
          </w:p>
        </w:tc>
        <w:tc>
          <w:tcPr>
            <w:tcW w:w="1101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38959AF9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E67243D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5E61393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5689B8F4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016B5" w:rsidRPr="002E6468" w14:paraId="57746FD3" w14:textId="77777777" w:rsidTr="00153948"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3CFE29DC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27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7D98AB85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64F8FBE9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3EE4F761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81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70F326FE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3B2BC78C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5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99327A5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3D6499FE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0"/>
    </w:tbl>
    <w:p w14:paraId="7C0E9FD7" w14:textId="6C42EB9D" w:rsidR="00136197" w:rsidRPr="00F016B5" w:rsidRDefault="00136197" w:rsidP="00A61D51">
      <w:pPr>
        <w:spacing w:after="0"/>
        <w:rPr>
          <w:lang w:val="es-P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B09A3" w14:paraId="0923EDD2" w14:textId="77777777" w:rsidTr="00153948">
        <w:tc>
          <w:tcPr>
            <w:tcW w:w="5000" w:type="pct"/>
            <w:shd w:val="clear" w:color="auto" w:fill="808080" w:themeFill="background1" w:themeFillShade="80"/>
          </w:tcPr>
          <w:p w14:paraId="30FD86AA" w14:textId="6E4AA187" w:rsidR="00DB09A3" w:rsidRPr="00151701" w:rsidRDefault="00F016B5">
            <w:pP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</w:pPr>
            <w:r w:rsidRPr="0015170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Instrucciones</w:t>
            </w:r>
          </w:p>
        </w:tc>
      </w:tr>
      <w:tr w:rsidR="00DB09A3" w:rsidRPr="002E6468" w14:paraId="0DD18FDF" w14:textId="77777777" w:rsidTr="00153948">
        <w:tc>
          <w:tcPr>
            <w:tcW w:w="5000" w:type="pct"/>
            <w:shd w:val="clear" w:color="auto" w:fill="F2F2F2" w:themeFill="background1" w:themeFillShade="F2"/>
          </w:tcPr>
          <w:p w14:paraId="42673E65" w14:textId="21804F6A" w:rsidR="00115603" w:rsidRPr="00151701" w:rsidRDefault="00151701" w:rsidP="001A391A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</w:t>
            </w:r>
            <w:proofErr w:type="spellStart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6C5577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 responder Sí, No, o N/A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en cada ítem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y proveer la documentación de apoyo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PR"/>
              </w:rPr>
              <w:t xml:space="preserve">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para demostrar que cada ítem en la lista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>de cotejo fue completado. La lista de cotejo completada deberá presentarse para que se lleve a cabo una revisión de Garantía de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Calidad y Control de Calidad (</w:t>
            </w:r>
            <w:proofErr w:type="spellStart"/>
            <w:r w:rsidRPr="00F07C1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QA</w:t>
            </w:r>
            <w:proofErr w:type="spellEnd"/>
            <w:r w:rsidRPr="00F07C1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r>
              <w:rPr>
                <w:rFonts w:ascii="Century Gothic" w:hAnsi="Century Gothic"/>
                <w:b/>
                <w:sz w:val="18"/>
                <w:szCs w:val="18"/>
                <w:lang w:val="es-PR"/>
              </w:rPr>
              <w:t>A</w:t>
            </w:r>
            <w:r w:rsidRPr="00316432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  <w:lang w:val="es-PR"/>
              </w:rPr>
              <w:t xml:space="preserve">, </w:t>
            </w:r>
            <w:r w:rsidRPr="00435D4B">
              <w:rPr>
                <w:rFonts w:ascii="Century Gothic" w:hAnsi="Century Gothic"/>
                <w:bCs/>
                <w:sz w:val="18"/>
                <w:szCs w:val="18"/>
                <w:lang w:val="es-PR"/>
              </w:rPr>
              <w:t>por sus siglas en inglés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).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revisor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PR"/>
              </w:rPr>
              <w:t>QA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PR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PR"/>
              </w:rPr>
              <w:t>Q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proofErr w:type="spellEnd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deberá confirmar que el </w:t>
            </w:r>
            <w:proofErr w:type="spellStart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6C5577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ha cumplido con todos los requisitos de la lista de cotejo y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que ha suministrado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la documentación correspondiente. Cualquier comentario adicional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sobre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la revisión podrá documentarse al final de la lista de cotejo.</w:t>
            </w:r>
          </w:p>
        </w:tc>
      </w:tr>
    </w:tbl>
    <w:p w14:paraId="5E55DA3F" w14:textId="77777777" w:rsidR="00DB09A3" w:rsidRPr="001A391A" w:rsidRDefault="00DB09A3" w:rsidP="00A61D51">
      <w:pPr>
        <w:spacing w:after="0"/>
        <w:rPr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607"/>
        <w:gridCol w:w="521"/>
        <w:gridCol w:w="605"/>
        <w:gridCol w:w="1767"/>
        <w:gridCol w:w="1058"/>
        <w:gridCol w:w="1058"/>
        <w:gridCol w:w="6"/>
      </w:tblGrid>
      <w:tr w:rsidR="003B31CC" w:rsidRPr="002E6468" w14:paraId="2E5B8C40" w14:textId="77777777" w:rsidTr="00153948">
        <w:tc>
          <w:tcPr>
            <w:tcW w:w="5000" w:type="pct"/>
            <w:gridSpan w:val="8"/>
            <w:shd w:val="clear" w:color="auto" w:fill="808080" w:themeFill="background1" w:themeFillShade="80"/>
          </w:tcPr>
          <w:p w14:paraId="235927E0" w14:textId="7C3D4E03" w:rsidR="003B31CC" w:rsidRPr="001A391A" w:rsidRDefault="001A391A" w:rsidP="002E5A8A">
            <w:pP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LISTA DE COTEJO DE LA DONACIÓN</w:t>
            </w:r>
          </w:p>
        </w:tc>
      </w:tr>
      <w:tr w:rsidR="00151701" w:rsidRPr="001A391A" w14:paraId="6333BF4D" w14:textId="77777777" w:rsidTr="00153948">
        <w:trPr>
          <w:gridAfter w:val="1"/>
          <w:wAfter w:w="3" w:type="pct"/>
        </w:trPr>
        <w:tc>
          <w:tcPr>
            <w:tcW w:w="2397" w:type="pct"/>
            <w:shd w:val="clear" w:color="auto" w:fill="000000" w:themeFill="text1"/>
            <w:vAlign w:val="center"/>
          </w:tcPr>
          <w:p w14:paraId="780177B4" w14:textId="6BABB7AF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Descripción</w:t>
            </w:r>
          </w:p>
        </w:tc>
        <w:tc>
          <w:tcPr>
            <w:tcW w:w="281" w:type="pct"/>
            <w:shd w:val="clear" w:color="auto" w:fill="000000" w:themeFill="text1"/>
            <w:vAlign w:val="center"/>
          </w:tcPr>
          <w:p w14:paraId="6B5A2E85" w14:textId="22C2B425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41" w:type="pct"/>
            <w:shd w:val="clear" w:color="auto" w:fill="000000" w:themeFill="text1"/>
            <w:vAlign w:val="center"/>
          </w:tcPr>
          <w:p w14:paraId="7DB7A783" w14:textId="77777777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80" w:type="pct"/>
            <w:shd w:val="clear" w:color="auto" w:fill="000000" w:themeFill="text1"/>
            <w:vAlign w:val="center"/>
          </w:tcPr>
          <w:p w14:paraId="09A24EE5" w14:textId="77777777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818" w:type="pct"/>
            <w:shd w:val="clear" w:color="auto" w:fill="000000" w:themeFill="text1"/>
            <w:vAlign w:val="center"/>
          </w:tcPr>
          <w:p w14:paraId="32B955DF" w14:textId="7DBEEC68" w:rsidR="001A391A" w:rsidRPr="001A391A" w:rsidRDefault="001A391A" w:rsidP="001A39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Comentarios</w:t>
            </w:r>
          </w:p>
        </w:tc>
        <w:tc>
          <w:tcPr>
            <w:tcW w:w="490" w:type="pct"/>
            <w:shd w:val="clear" w:color="auto" w:fill="000000" w:themeFill="text1"/>
            <w:vAlign w:val="center"/>
          </w:tcPr>
          <w:p w14:paraId="21B10483" w14:textId="010C202B" w:rsidR="001A391A" w:rsidRPr="001A391A" w:rsidRDefault="00151701" w:rsidP="001A391A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Q/C</w:t>
            </w:r>
          </w:p>
          <w:p w14:paraId="6C478321" w14:textId="1F06D2BC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490" w:type="pct"/>
            <w:shd w:val="clear" w:color="auto" w:fill="000000" w:themeFill="text1"/>
            <w:vAlign w:val="center"/>
          </w:tcPr>
          <w:p w14:paraId="1EC4541F" w14:textId="493AC47F" w:rsidR="001A391A" w:rsidRPr="001A391A" w:rsidRDefault="00151701" w:rsidP="001A391A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1A391A" w:rsidRPr="001A391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/C</w:t>
            </w:r>
          </w:p>
          <w:p w14:paraId="27CC49B0" w14:textId="518C459D" w:rsidR="001A391A" w:rsidRPr="001A391A" w:rsidRDefault="00151701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 aprobado</w:t>
            </w:r>
          </w:p>
        </w:tc>
      </w:tr>
      <w:tr w:rsidR="00136197" w:rsidRPr="001A391A" w14:paraId="14B9689C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533EC90F" w14:textId="6C6F3582" w:rsidR="00136197" w:rsidRPr="001A391A" w:rsidRDefault="001A391A" w:rsidP="001A391A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Evidencia de que el </w:t>
            </w:r>
            <w:r w:rsidR="00741754" w:rsidRP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propiet</w:t>
            </w:r>
            <w:r w:rsid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</w:t>
            </w:r>
            <w:r w:rsidR="00741754" w:rsidRP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rio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fue informado sobre </w:t>
            </w:r>
            <w:r w:rsid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su 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derecho a que su propiedad sea adquirida por el valor justo de mercado.</w:t>
            </w:r>
          </w:p>
        </w:tc>
        <w:tc>
          <w:tcPr>
            <w:tcW w:w="281" w:type="pct"/>
            <w:vAlign w:val="center"/>
          </w:tcPr>
          <w:p w14:paraId="2AB4275B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MS Gothic" w:eastAsia="MS Gothic" w:hAnsi="MS Gothic"/>
                <w:sz w:val="16"/>
                <w:szCs w:val="16"/>
                <w:lang w:val="es-PR"/>
              </w:rPr>
              <w:t>☐</w:t>
            </w:r>
          </w:p>
        </w:tc>
        <w:tc>
          <w:tcPr>
            <w:tcW w:w="241" w:type="pct"/>
            <w:vAlign w:val="center"/>
          </w:tcPr>
          <w:p w14:paraId="5C569EE8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280" w:type="pct"/>
            <w:vAlign w:val="center"/>
          </w:tcPr>
          <w:p w14:paraId="021B03C0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818" w:type="pct"/>
            <w:vAlign w:val="center"/>
          </w:tcPr>
          <w:p w14:paraId="616B8B94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490" w:type="pct"/>
            <w:vAlign w:val="center"/>
          </w:tcPr>
          <w:p w14:paraId="75D69AC2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490" w:type="pct"/>
            <w:vAlign w:val="center"/>
          </w:tcPr>
          <w:p w14:paraId="44FC0E32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</w:tr>
      <w:tr w:rsidR="00136197" w:rsidRPr="001A391A" w14:paraId="6EB2299B" w14:textId="77777777" w:rsidTr="00153948">
        <w:trPr>
          <w:gridAfter w:val="1"/>
          <w:wAfter w:w="3" w:type="pct"/>
          <w:trHeight w:val="215"/>
        </w:trPr>
        <w:tc>
          <w:tcPr>
            <w:tcW w:w="2397" w:type="pct"/>
            <w:vAlign w:val="center"/>
          </w:tcPr>
          <w:p w14:paraId="27EEF759" w14:textId="2CF18FA4" w:rsidR="00136197" w:rsidRPr="001A391A" w:rsidRDefault="001A391A" w:rsidP="001A391A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dueño de la propiedad renunció voluntariamente a sus </w:t>
            </w:r>
            <w:r w:rsidR="008E529F"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derechos y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relevó al </w:t>
            </w:r>
            <w:proofErr w:type="spellStart"/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6C557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su obligación de determinar la compensación justa a base de una tasación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luego de haber sido notificado sobre sus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lastRenderedPageBreak/>
              <w:t xml:space="preserve">derechos bajo </w:t>
            </w:r>
            <w:r w:rsid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Ley </w:t>
            </w:r>
            <w:proofErr w:type="spellStart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 w:rsidR="00AA089F"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y se ha otorgado un acuerdo de donación a tales efectos entre </w:t>
            </w:r>
            <w:r w:rsid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propietario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 el representante del </w:t>
            </w:r>
            <w:proofErr w:type="spellStart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6C557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81" w:type="pct"/>
            <w:vAlign w:val="center"/>
          </w:tcPr>
          <w:p w14:paraId="1593E089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lastRenderedPageBreak/>
              <w:t>☐</w:t>
            </w:r>
          </w:p>
        </w:tc>
        <w:tc>
          <w:tcPr>
            <w:tcW w:w="241" w:type="pct"/>
            <w:vAlign w:val="center"/>
          </w:tcPr>
          <w:p w14:paraId="65199B05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280" w:type="pct"/>
            <w:vAlign w:val="center"/>
          </w:tcPr>
          <w:p w14:paraId="225CF1F3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818" w:type="pct"/>
            <w:vAlign w:val="center"/>
          </w:tcPr>
          <w:p w14:paraId="62BAB6AA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490" w:type="pct"/>
            <w:vAlign w:val="center"/>
          </w:tcPr>
          <w:p w14:paraId="2FFE8B39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490" w:type="pct"/>
            <w:vAlign w:val="center"/>
          </w:tcPr>
          <w:p w14:paraId="532FE006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</w:tr>
      <w:tr w:rsidR="00136197" w:rsidRPr="00EA3D48" w14:paraId="3BBAD647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43F320EF" w14:textId="5934AB3A" w:rsidR="00136197" w:rsidRPr="001A391A" w:rsidRDefault="001A391A" w:rsidP="001A391A">
            <w:pPr>
              <w:pStyle w:val="ListParagraph"/>
              <w:numPr>
                <w:ilvl w:val="0"/>
                <w:numId w:val="3"/>
              </w:numPr>
              <w:ind w:left="96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acuerdo incluye una descripción de la propiedad donada y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delinea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las condiciones de dicha propiedad.</w:t>
            </w:r>
          </w:p>
        </w:tc>
        <w:tc>
          <w:tcPr>
            <w:tcW w:w="281" w:type="pct"/>
            <w:vAlign w:val="center"/>
          </w:tcPr>
          <w:p w14:paraId="614353F4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41" w:type="pct"/>
            <w:vAlign w:val="center"/>
          </w:tcPr>
          <w:p w14:paraId="6EF89D64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80" w:type="pct"/>
            <w:vAlign w:val="center"/>
          </w:tcPr>
          <w:p w14:paraId="52BAF8CB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18" w:type="pct"/>
            <w:vAlign w:val="center"/>
          </w:tcPr>
          <w:p w14:paraId="69E75A23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0" w:type="pct"/>
            <w:vAlign w:val="center"/>
          </w:tcPr>
          <w:p w14:paraId="6B79DB1C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90" w:type="pct"/>
            <w:vAlign w:val="center"/>
          </w:tcPr>
          <w:p w14:paraId="3CD7BEAD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136197" w:rsidRPr="00EA3D48" w14:paraId="42DCE53C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09BB3D0F" w14:textId="0E583BC7" w:rsidR="00136197" w:rsidRPr="001A391A" w:rsidRDefault="001A391A" w:rsidP="001A391A">
            <w:pPr>
              <w:pStyle w:val="ListParagraph"/>
              <w:numPr>
                <w:ilvl w:val="0"/>
                <w:numId w:val="3"/>
              </w:numPr>
              <w:ind w:left="96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Establece la naturaleza de la donación y todas las notificaciones emitidas al </w:t>
            </w:r>
            <w:r w:rsid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propietario en relación con dicha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adquisición.</w:t>
            </w:r>
          </w:p>
        </w:tc>
        <w:tc>
          <w:tcPr>
            <w:tcW w:w="281" w:type="pct"/>
            <w:vAlign w:val="center"/>
          </w:tcPr>
          <w:p w14:paraId="6F222510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41" w:type="pct"/>
            <w:vAlign w:val="center"/>
          </w:tcPr>
          <w:p w14:paraId="0BF4D4FF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80" w:type="pct"/>
            <w:vAlign w:val="center"/>
          </w:tcPr>
          <w:p w14:paraId="4A9BE99E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18" w:type="pct"/>
            <w:vAlign w:val="center"/>
          </w:tcPr>
          <w:p w14:paraId="5A5E27F7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0" w:type="pct"/>
            <w:vAlign w:val="center"/>
          </w:tcPr>
          <w:p w14:paraId="69301934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90" w:type="pct"/>
            <w:vAlign w:val="center"/>
          </w:tcPr>
          <w:p w14:paraId="7543BDFF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136197" w14:paraId="57C04101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2F53038B" w14:textId="4A205541" w:rsidR="00136197" w:rsidRPr="007939DF" w:rsidRDefault="001A391A" w:rsidP="007939DF">
            <w:pPr>
              <w:pStyle w:val="ListParagraph"/>
              <w:numPr>
                <w:ilvl w:val="0"/>
                <w:numId w:val="3"/>
              </w:numPr>
              <w:ind w:left="96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acuerdo incluye los resultados del estudio de título y </w:t>
            </w:r>
            <w:r w:rsidR="007939DF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provee al </w:t>
            </w:r>
            <w:proofErr w:type="spellStart"/>
            <w:r w:rsidR="007939DF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6C557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="007939DF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un compromiso de título</w:t>
            </w:r>
            <w:r w:rsidR="00136197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81" w:type="pct"/>
            <w:vAlign w:val="center"/>
          </w:tcPr>
          <w:p w14:paraId="1EBBAFAF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41" w:type="pct"/>
            <w:vAlign w:val="center"/>
          </w:tcPr>
          <w:p w14:paraId="214F8B4B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80" w:type="pct"/>
            <w:vAlign w:val="center"/>
          </w:tcPr>
          <w:p w14:paraId="039F7100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18" w:type="pct"/>
            <w:vAlign w:val="center"/>
          </w:tcPr>
          <w:p w14:paraId="16BEBBAF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0" w:type="pct"/>
            <w:vAlign w:val="center"/>
          </w:tcPr>
          <w:p w14:paraId="2E32E245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90" w:type="pct"/>
            <w:vAlign w:val="center"/>
          </w:tcPr>
          <w:p w14:paraId="711F45A8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E45189" w14:paraId="3EBDBEAE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058AB0B0" w14:textId="55736DD0" w:rsidR="00E45189" w:rsidRPr="007939DF" w:rsidRDefault="007939DF" w:rsidP="007939DF">
            <w:pPr>
              <w:pStyle w:val="ListParagraph"/>
              <w:numPr>
                <w:ilvl w:val="0"/>
                <w:numId w:val="3"/>
              </w:numPr>
              <w:ind w:left="967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acuerdo establece las condiciones bajo las cuales se llevará a cabo el </w:t>
            </w:r>
            <w:r w:rsidR="002E6468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cierre,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así como los costos y ajustes incluidos.</w:t>
            </w:r>
          </w:p>
        </w:tc>
        <w:tc>
          <w:tcPr>
            <w:tcW w:w="281" w:type="pct"/>
            <w:vAlign w:val="center"/>
          </w:tcPr>
          <w:p w14:paraId="34A903F0" w14:textId="408089F3" w:rsidR="00E45189" w:rsidRDefault="00E45189" w:rsidP="001C7B1D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41" w:type="pct"/>
            <w:vAlign w:val="center"/>
          </w:tcPr>
          <w:p w14:paraId="5308EA46" w14:textId="1E390D17" w:rsidR="00E45189" w:rsidRPr="00EA3D48" w:rsidRDefault="00E45189" w:rsidP="001C7B1D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80" w:type="pct"/>
            <w:vAlign w:val="center"/>
          </w:tcPr>
          <w:p w14:paraId="18106256" w14:textId="0DB7EEB8" w:rsidR="00E45189" w:rsidRPr="00EA3D48" w:rsidRDefault="00E45189" w:rsidP="001C7B1D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18" w:type="pct"/>
            <w:vAlign w:val="center"/>
          </w:tcPr>
          <w:p w14:paraId="47994E17" w14:textId="77777777" w:rsidR="00E45189" w:rsidRPr="00EA3D48" w:rsidRDefault="00E45189" w:rsidP="001C7B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0" w:type="pct"/>
            <w:vAlign w:val="center"/>
          </w:tcPr>
          <w:p w14:paraId="5F55A1D1" w14:textId="644DC7A2" w:rsidR="00E45189" w:rsidRPr="00EA3D48" w:rsidRDefault="00E45189" w:rsidP="001C7B1D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90" w:type="pct"/>
            <w:vAlign w:val="center"/>
          </w:tcPr>
          <w:p w14:paraId="732DCA7B" w14:textId="16F073EF" w:rsidR="00E45189" w:rsidRPr="00EA3D48" w:rsidRDefault="00E45189" w:rsidP="001C7B1D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CD425B" w14:paraId="699A0DD5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24A438DD" w14:textId="6C9802FD" w:rsidR="00CD425B" w:rsidRPr="007939DF" w:rsidRDefault="007939DF" w:rsidP="007939DF">
            <w:pPr>
              <w:pStyle w:val="ListParagraph"/>
              <w:numPr>
                <w:ilvl w:val="0"/>
                <w:numId w:val="2"/>
              </w:numPr>
              <w:ind w:left="432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No será necesaria una tasación ya que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está exenta de conformidad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con las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exenciones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dispuestas en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49 </w:t>
            </w:r>
            <w:proofErr w:type="spellStart"/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C.F.R</w:t>
            </w:r>
            <w:proofErr w:type="spellEnd"/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CD425B" w:rsidRPr="007939DF"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  <w:lang w:val="es-PR"/>
              </w:rPr>
              <w:t>§ 24.102(c)(2)</w:t>
            </w:r>
            <w:r w:rsidR="00CD425B" w:rsidRPr="007939DF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81" w:type="pct"/>
            <w:vAlign w:val="center"/>
          </w:tcPr>
          <w:p w14:paraId="4B262A83" w14:textId="370B3AD0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41" w:type="pct"/>
            <w:vAlign w:val="center"/>
          </w:tcPr>
          <w:p w14:paraId="1239AE39" w14:textId="44DC11C8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80" w:type="pct"/>
            <w:vAlign w:val="center"/>
          </w:tcPr>
          <w:p w14:paraId="49DD70E3" w14:textId="49A305CA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18" w:type="pct"/>
            <w:vAlign w:val="center"/>
          </w:tcPr>
          <w:p w14:paraId="4F408670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0" w:type="pct"/>
            <w:vAlign w:val="center"/>
          </w:tcPr>
          <w:p w14:paraId="79724595" w14:textId="0E21F1F3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90" w:type="pct"/>
            <w:vAlign w:val="center"/>
          </w:tcPr>
          <w:p w14:paraId="2FE46F99" w14:textId="474BA967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CD425B" w14:paraId="4832A0D8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7665E27A" w14:textId="5458DB01" w:rsidR="00CD425B" w:rsidRPr="007939DF" w:rsidRDefault="007939DF" w:rsidP="007939DF">
            <w:pPr>
              <w:pStyle w:val="ListParagraph"/>
              <w:numPr>
                <w:ilvl w:val="0"/>
                <w:numId w:val="2"/>
              </w:numPr>
              <w:ind w:left="427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dueño de la propiedad no relevó al </w:t>
            </w:r>
            <w:proofErr w:type="spellStart"/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6C557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su obligación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tasar la propiedad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 no existen exenciones aplicables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para la misma 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bajo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4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9 </w:t>
            </w:r>
            <w:proofErr w:type="spellStart"/>
            <w:r w:rsidR="006C5577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C.F.R</w:t>
            </w:r>
            <w:proofErr w:type="spellEnd"/>
            <w:r w:rsidR="006C5577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6C5577" w:rsidRPr="002E6468">
              <w:rPr>
                <w:rFonts w:ascii="Century Gothic" w:hAnsi="Century Gothic" w:cs="Arial"/>
                <w:color w:val="3D3D3D"/>
                <w:sz w:val="16"/>
                <w:szCs w:val="16"/>
                <w:shd w:val="clear" w:color="auto" w:fill="FFFFFF"/>
                <w:lang w:val="es-PR"/>
              </w:rPr>
              <w:t>§</w:t>
            </w:r>
            <w:r w:rsidR="00CD425B" w:rsidRPr="007939DF"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  <w:lang w:val="es-PR"/>
              </w:rPr>
              <w:t xml:space="preserve"> 24.102(c)(2)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; por lo tanto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,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propiedad fue tasada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 conformidad con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la Ley </w:t>
            </w:r>
            <w:proofErr w:type="spellStart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 los requisitos de 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Puerto Rico. (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véase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la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Lista de Cotejo de Cumplimiento con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Ley </w:t>
            </w:r>
            <w:proofErr w:type="spellStart"/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#2)</w:t>
            </w:r>
          </w:p>
        </w:tc>
        <w:tc>
          <w:tcPr>
            <w:tcW w:w="281" w:type="pct"/>
            <w:vAlign w:val="center"/>
          </w:tcPr>
          <w:p w14:paraId="3DAE4E71" w14:textId="3CBC4921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41" w:type="pct"/>
            <w:vAlign w:val="center"/>
          </w:tcPr>
          <w:p w14:paraId="63042315" w14:textId="1E4E4ECE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80" w:type="pct"/>
            <w:vAlign w:val="center"/>
          </w:tcPr>
          <w:p w14:paraId="30C2DB42" w14:textId="3D320A2E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18" w:type="pct"/>
            <w:vAlign w:val="center"/>
          </w:tcPr>
          <w:p w14:paraId="3E624BC4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0" w:type="pct"/>
            <w:vAlign w:val="center"/>
          </w:tcPr>
          <w:p w14:paraId="5C018168" w14:textId="43BD5C47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90" w:type="pct"/>
            <w:vAlign w:val="center"/>
          </w:tcPr>
          <w:p w14:paraId="40CE5F81" w14:textId="5289FA44" w:rsidR="00CD425B" w:rsidRDefault="00CD425B" w:rsidP="00CD425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CD425B" w14:paraId="07678A51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1048E591" w14:textId="130B5282" w:rsidR="00CD425B" w:rsidRPr="007939DF" w:rsidRDefault="007939DF" w:rsidP="007939DF">
            <w:pPr>
              <w:pStyle w:val="ListParagraph"/>
              <w:numPr>
                <w:ilvl w:val="0"/>
                <w:numId w:val="2"/>
              </w:numPr>
              <w:ind w:left="427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valor justo de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m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ercado de la donación ha sido establecido a la fecha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efectividad de la donación, o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al momento en que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otorgue el título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en equidad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a la agencia adquiriente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lo que ocurra primero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81" w:type="pct"/>
            <w:vAlign w:val="center"/>
          </w:tcPr>
          <w:p w14:paraId="579BA2AC" w14:textId="219C68C0" w:rsidR="00CD425B" w:rsidRDefault="00CD425B" w:rsidP="00CD425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41" w:type="pct"/>
            <w:vAlign w:val="center"/>
          </w:tcPr>
          <w:p w14:paraId="08BC86C4" w14:textId="086B47D3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80" w:type="pct"/>
            <w:vAlign w:val="center"/>
          </w:tcPr>
          <w:p w14:paraId="438ABE5B" w14:textId="16AF145D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18" w:type="pct"/>
            <w:vAlign w:val="center"/>
          </w:tcPr>
          <w:p w14:paraId="3CB588E4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0" w:type="pct"/>
            <w:vAlign w:val="center"/>
          </w:tcPr>
          <w:p w14:paraId="1B5178E2" w14:textId="55ACFBCA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90" w:type="pct"/>
            <w:vAlign w:val="center"/>
          </w:tcPr>
          <w:p w14:paraId="1F9738B7" w14:textId="68446393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CD425B" w14:paraId="1368D9FA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2A3203FE" w14:textId="6FD68BAE" w:rsidR="00CD425B" w:rsidRPr="00C02582" w:rsidRDefault="007939DF" w:rsidP="00C02582">
            <w:pPr>
              <w:pStyle w:val="ListParagraph"/>
              <w:numPr>
                <w:ilvl w:val="0"/>
                <w:numId w:val="2"/>
              </w:numPr>
              <w:ind w:left="427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Si la donación es hecha por algún adulto mayor o por alguna persona indigente, </w:t>
            </w:r>
            <w:r w:rsidR="00C02582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analfabeta funcional</w:t>
            </w: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o que no hable inglés</w:t>
            </w:r>
            <w:r w:rsidR="00CD425B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 w:rsidR="00C02582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han tomado medidas adicionales para documentar los esfuerzos que se llevaron a cabo para asegurar que los dueños/ocupantes </w:t>
            </w:r>
            <w:r w:rsid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entienden sus derechos con el propósito de demostrar que el dueño no fue persuadido u obligado a tomar la decisión</w:t>
            </w:r>
            <w:r w:rsidR="005A2A1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81" w:type="pct"/>
            <w:vAlign w:val="center"/>
          </w:tcPr>
          <w:p w14:paraId="5BCFF473" w14:textId="11944E91" w:rsidR="00CD425B" w:rsidRDefault="00CD425B" w:rsidP="00CD425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41" w:type="pct"/>
            <w:vAlign w:val="center"/>
          </w:tcPr>
          <w:p w14:paraId="53E1BD10" w14:textId="13905412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80" w:type="pct"/>
            <w:vAlign w:val="center"/>
          </w:tcPr>
          <w:p w14:paraId="161EEE20" w14:textId="50CBC55B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18" w:type="pct"/>
            <w:vAlign w:val="center"/>
          </w:tcPr>
          <w:p w14:paraId="3BA1F6E6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0" w:type="pct"/>
            <w:vAlign w:val="center"/>
          </w:tcPr>
          <w:p w14:paraId="4F89B503" w14:textId="3FBD1A12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90" w:type="pct"/>
            <w:vAlign w:val="center"/>
          </w:tcPr>
          <w:p w14:paraId="70F21DA9" w14:textId="4B6B69F6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CD425B" w14:paraId="073D0519" w14:textId="77777777" w:rsidTr="00153948">
        <w:trPr>
          <w:gridAfter w:val="1"/>
          <w:wAfter w:w="3" w:type="pct"/>
        </w:trPr>
        <w:tc>
          <w:tcPr>
            <w:tcW w:w="2397" w:type="pct"/>
            <w:vAlign w:val="center"/>
          </w:tcPr>
          <w:p w14:paraId="387F0FC8" w14:textId="14B975A5" w:rsidR="00CD425B" w:rsidRPr="00C02582" w:rsidRDefault="00C02582" w:rsidP="00C02582">
            <w:pPr>
              <w:pStyle w:val="ListParagraph"/>
              <w:numPr>
                <w:ilvl w:val="0"/>
                <w:numId w:val="2"/>
              </w:numPr>
              <w:ind w:left="427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proveyó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una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copia de la </w:t>
            </w:r>
            <w:r w:rsidR="005A2A1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escritura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la propiedad donada </w:t>
            </w: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en el registro local </w:t>
            </w:r>
            <w:r w:rsidR="00CD425B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(</w:t>
            </w: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incluyendo la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</w:t>
            </w: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á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gina y el tomo)</w:t>
            </w:r>
            <w:r w:rsidR="00CD425B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81" w:type="pct"/>
            <w:vAlign w:val="center"/>
          </w:tcPr>
          <w:p w14:paraId="7D8D3BD3" w14:textId="72CCEFAF" w:rsidR="00CD425B" w:rsidRDefault="00CD425B" w:rsidP="00CD425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41" w:type="pct"/>
            <w:vAlign w:val="center"/>
          </w:tcPr>
          <w:p w14:paraId="2E3D1B7E" w14:textId="3B140D4D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80" w:type="pct"/>
            <w:vAlign w:val="center"/>
          </w:tcPr>
          <w:p w14:paraId="795484C4" w14:textId="0B4F1F37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18" w:type="pct"/>
            <w:vAlign w:val="center"/>
          </w:tcPr>
          <w:p w14:paraId="3A7644CC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0" w:type="pct"/>
            <w:vAlign w:val="center"/>
          </w:tcPr>
          <w:p w14:paraId="663A07AB" w14:textId="756D2518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90" w:type="pct"/>
            <w:vAlign w:val="center"/>
          </w:tcPr>
          <w:p w14:paraId="5B4528D9" w14:textId="7734F8AF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033B4851" w14:textId="42D5843B" w:rsidR="00136197" w:rsidRPr="00995FCD" w:rsidRDefault="00136197">
      <w:pPr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5537D" w:rsidRPr="002E6468" w14:paraId="37993C74" w14:textId="77777777" w:rsidTr="001A3BB6">
        <w:tc>
          <w:tcPr>
            <w:tcW w:w="5000" w:type="pct"/>
            <w:shd w:val="clear" w:color="auto" w:fill="808080" w:themeFill="background1" w:themeFillShade="80"/>
          </w:tcPr>
          <w:p w14:paraId="44D84343" w14:textId="244B0A80" w:rsidR="0015537D" w:rsidRPr="00F016B5" w:rsidRDefault="004C4E9E" w:rsidP="00D516E5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Notas del Revisor de </w:t>
            </w:r>
            <w:proofErr w:type="spellStart"/>
            <w: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QA</w:t>
            </w:r>
            <w:proofErr w:type="spellEnd"/>
            <w:r w:rsidR="006A6930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Q</w:t>
            </w:r>
            <w:r w:rsidR="006A6930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C</w:t>
            </w:r>
            <w:proofErr w:type="spellEnd"/>
            <w:r w:rsidR="006A6930" w:rsidRPr="00967DBB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</w:t>
            </w:r>
          </w:p>
        </w:tc>
      </w:tr>
      <w:tr w:rsidR="0015537D" w:rsidRPr="002E6468" w14:paraId="07412AFB" w14:textId="77777777" w:rsidTr="001A3BB6">
        <w:trPr>
          <w:trHeight w:val="24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51DC9EE" w14:textId="77777777" w:rsidR="0015537D" w:rsidRPr="00F016B5" w:rsidRDefault="0015537D" w:rsidP="0015537D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  <w:p w14:paraId="701D1B56" w14:textId="77777777" w:rsidR="0015537D" w:rsidRPr="00F016B5" w:rsidRDefault="0015537D" w:rsidP="0015537D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  <w:p w14:paraId="17D5FC6A" w14:textId="6D5D0C07" w:rsidR="0075281F" w:rsidRPr="00F016B5" w:rsidRDefault="0075281F" w:rsidP="0015537D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</w:tc>
      </w:tr>
    </w:tbl>
    <w:p w14:paraId="143EB5FC" w14:textId="77777777" w:rsidR="0015537D" w:rsidRPr="00F016B5" w:rsidRDefault="0015537D">
      <w:pPr>
        <w:rPr>
          <w:lang w:val="es-PR"/>
        </w:rPr>
      </w:pPr>
    </w:p>
    <w:sectPr w:rsidR="0015537D" w:rsidRPr="00F016B5" w:rsidSect="001A3BB6">
      <w:headerReference w:type="default" r:id="rId8"/>
      <w:headerReference w:type="first" r:id="rId9"/>
      <w:pgSz w:w="12240" w:h="15840"/>
      <w:pgMar w:top="16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106B" w14:textId="77777777" w:rsidR="00FB6C3E" w:rsidRDefault="00FB6C3E" w:rsidP="00136197">
      <w:pPr>
        <w:spacing w:after="0" w:line="240" w:lineRule="auto"/>
      </w:pPr>
      <w:r>
        <w:separator/>
      </w:r>
    </w:p>
  </w:endnote>
  <w:endnote w:type="continuationSeparator" w:id="0">
    <w:p w14:paraId="1404B984" w14:textId="77777777" w:rsidR="00FB6C3E" w:rsidRDefault="00FB6C3E" w:rsidP="0013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6934" w14:textId="77777777" w:rsidR="00FB6C3E" w:rsidRDefault="00FB6C3E" w:rsidP="00136197">
      <w:pPr>
        <w:spacing w:after="0" w:line="240" w:lineRule="auto"/>
      </w:pPr>
      <w:r>
        <w:separator/>
      </w:r>
    </w:p>
  </w:footnote>
  <w:footnote w:type="continuationSeparator" w:id="0">
    <w:p w14:paraId="04FB54DA" w14:textId="77777777" w:rsidR="00FB6C3E" w:rsidRDefault="00FB6C3E" w:rsidP="0013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12B" w14:textId="4E5EB35B" w:rsidR="001A391A" w:rsidRPr="00C00C9A" w:rsidRDefault="001A391A" w:rsidP="001A391A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C00C9A">
      <w:rPr>
        <w:rFonts w:ascii="Century Gothic" w:eastAsia="Franklin Gothic Book" w:hAnsi="Century Gothic" w:cs="Franklin Gothic Book"/>
        <w:sz w:val="16"/>
        <w:szCs w:val="16"/>
        <w:lang w:val="es-PR"/>
      </w:rPr>
      <w:t>Programa CDBG-</w:t>
    </w:r>
    <w:proofErr w:type="spellStart"/>
    <w:r w:rsidRPr="00C00C9A">
      <w:rPr>
        <w:rFonts w:ascii="Century Gothic" w:eastAsia="Franklin Gothic Book" w:hAnsi="Century Gothic" w:cs="Franklin Gothic Book"/>
        <w:sz w:val="16"/>
        <w:szCs w:val="16"/>
        <w:lang w:val="es-PR"/>
      </w:rPr>
      <w:t>DR</w:t>
    </w:r>
    <w:proofErr w:type="spellEnd"/>
    <w:r w:rsidRPr="00C00C9A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209DD34C" w14:textId="77777777" w:rsidR="001A391A" w:rsidRPr="00741754" w:rsidRDefault="001A391A" w:rsidP="001A391A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41754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0B24D938" w14:textId="25E47DDA" w:rsidR="00216073" w:rsidRPr="00741754" w:rsidRDefault="001A391A" w:rsidP="00216073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41754">
      <w:rPr>
        <w:rFonts w:ascii="Century Gothic" w:hAnsi="Century Gothic"/>
        <w:sz w:val="16"/>
        <w:szCs w:val="16"/>
        <w:lang w:val="es-PR"/>
      </w:rPr>
      <w:t xml:space="preserve">Lista de Cotejo </w:t>
    </w:r>
    <w:r w:rsidR="00741754" w:rsidRPr="00741754">
      <w:rPr>
        <w:rFonts w:ascii="Century Gothic" w:hAnsi="Century Gothic"/>
        <w:sz w:val="16"/>
        <w:szCs w:val="16"/>
        <w:lang w:val="es-PR"/>
      </w:rPr>
      <w:t xml:space="preserve">de Cumplimiento con la Ley </w:t>
    </w:r>
    <w:proofErr w:type="spellStart"/>
    <w:r w:rsidR="00741754" w:rsidRPr="00741754">
      <w:rPr>
        <w:rFonts w:ascii="Century Gothic" w:hAnsi="Century Gothic"/>
        <w:sz w:val="16"/>
        <w:szCs w:val="16"/>
        <w:lang w:val="es-PR"/>
      </w:rPr>
      <w:t>URA</w:t>
    </w:r>
    <w:proofErr w:type="spellEnd"/>
    <w:r w:rsidR="00741754" w:rsidRPr="00741754">
      <w:rPr>
        <w:rFonts w:ascii="Century Gothic" w:hAnsi="Century Gothic"/>
        <w:sz w:val="16"/>
        <w:szCs w:val="16"/>
        <w:lang w:val="es-PR"/>
      </w:rPr>
      <w:t xml:space="preserve"> - Donaciones</w:t>
    </w:r>
    <w:r w:rsidRPr="00741754">
      <w:rPr>
        <w:rFonts w:ascii="Century Gothic" w:hAnsi="Century Gothic"/>
        <w:sz w:val="16"/>
        <w:szCs w:val="16"/>
        <w:lang w:val="es-PR"/>
      </w:rPr>
      <w:t xml:space="preserve"> de Propiedad Mueble </w:t>
    </w:r>
  </w:p>
  <w:p w14:paraId="3EEDB2F7" w14:textId="6F338E13" w:rsidR="00136197" w:rsidRPr="00136197" w:rsidRDefault="00997E2F" w:rsidP="001A3BB6">
    <w:pPr>
      <w:pStyle w:val="Header"/>
      <w:jc w:val="right"/>
    </w:pPr>
    <w:sdt>
      <w:sdtPr>
        <w:rPr>
          <w:lang w:val="es-PR"/>
        </w:rPr>
        <w:id w:val="-1318336367"/>
        <w:docPartObj>
          <w:docPartGallery w:val="Page Numbers (Top of Page)"/>
          <w:docPartUnique/>
        </w:docPartObj>
      </w:sdtPr>
      <w:sdtEndPr>
        <w:rPr>
          <w:rFonts w:ascii="Century Gothic" w:eastAsia="Franklin Gothic Book" w:hAnsi="Century Gothic" w:cs="Franklin Gothic Book"/>
          <w:sz w:val="16"/>
          <w:szCs w:val="16"/>
        </w:rPr>
      </w:sdtEndPr>
      <w:sdtContent>
        <w:r w:rsidR="001A391A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>Página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PAGE </w:instrTex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5A2A1E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2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</w:t>
        </w:r>
        <w:r w:rsidR="001A391A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>de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NUMPAGES  </w:instrTex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5A2A1E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2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FFAC" w14:textId="36754E91" w:rsidR="007F7F6C" w:rsidRDefault="00C00702" w:rsidP="007F7F6C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3F095" wp14:editId="210DCF93">
          <wp:simplePos x="0" y="0"/>
          <wp:positionH relativeFrom="column">
            <wp:posOffset>-167640</wp:posOffset>
          </wp:positionH>
          <wp:positionV relativeFrom="page">
            <wp:posOffset>-15240</wp:posOffset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D7293" w14:textId="428CA4DB" w:rsidR="007F7F6C" w:rsidRPr="002E44C8" w:rsidRDefault="007F7F6C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7B1"/>
    <w:multiLevelType w:val="hybridMultilevel"/>
    <w:tmpl w:val="66508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811"/>
    <w:multiLevelType w:val="hybridMultilevel"/>
    <w:tmpl w:val="521A2F9A"/>
    <w:lvl w:ilvl="0" w:tplc="A9525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77F70"/>
    <w:multiLevelType w:val="hybridMultilevel"/>
    <w:tmpl w:val="820A41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jMwMjUzsjQxMjRQ0lEKTi0uzszPAykwqgUAoOnSVCwAAAA="/>
  </w:docVars>
  <w:rsids>
    <w:rsidRoot w:val="00136197"/>
    <w:rsid w:val="00031D5F"/>
    <w:rsid w:val="00043F72"/>
    <w:rsid w:val="00097EB4"/>
    <w:rsid w:val="001005F1"/>
    <w:rsid w:val="00115603"/>
    <w:rsid w:val="00124A4A"/>
    <w:rsid w:val="00136197"/>
    <w:rsid w:val="00151701"/>
    <w:rsid w:val="00153948"/>
    <w:rsid w:val="0015537D"/>
    <w:rsid w:val="00157837"/>
    <w:rsid w:val="00174A88"/>
    <w:rsid w:val="00181A50"/>
    <w:rsid w:val="001A391A"/>
    <w:rsid w:val="001A3BB6"/>
    <w:rsid w:val="001A62DB"/>
    <w:rsid w:val="001A7219"/>
    <w:rsid w:val="001C0AA8"/>
    <w:rsid w:val="001C7B1D"/>
    <w:rsid w:val="001F4678"/>
    <w:rsid w:val="00216073"/>
    <w:rsid w:val="002633DE"/>
    <w:rsid w:val="002A56F6"/>
    <w:rsid w:val="002E1948"/>
    <w:rsid w:val="002E44C8"/>
    <w:rsid w:val="002E6468"/>
    <w:rsid w:val="002F0D91"/>
    <w:rsid w:val="0030231F"/>
    <w:rsid w:val="003124ED"/>
    <w:rsid w:val="003233E4"/>
    <w:rsid w:val="00346D76"/>
    <w:rsid w:val="00355AF7"/>
    <w:rsid w:val="0035679D"/>
    <w:rsid w:val="003647C0"/>
    <w:rsid w:val="003675C8"/>
    <w:rsid w:val="003733DD"/>
    <w:rsid w:val="003747F1"/>
    <w:rsid w:val="003B31CC"/>
    <w:rsid w:val="003F6028"/>
    <w:rsid w:val="004006C8"/>
    <w:rsid w:val="004406A1"/>
    <w:rsid w:val="00447BBF"/>
    <w:rsid w:val="00491737"/>
    <w:rsid w:val="004A2D65"/>
    <w:rsid w:val="004A2F5C"/>
    <w:rsid w:val="004C4E9E"/>
    <w:rsid w:val="004C6FDC"/>
    <w:rsid w:val="0055531D"/>
    <w:rsid w:val="005A2A1E"/>
    <w:rsid w:val="00657E46"/>
    <w:rsid w:val="006A0D3E"/>
    <w:rsid w:val="006A6930"/>
    <w:rsid w:val="006C1B33"/>
    <w:rsid w:val="006C5577"/>
    <w:rsid w:val="00705696"/>
    <w:rsid w:val="007404FA"/>
    <w:rsid w:val="00741754"/>
    <w:rsid w:val="00741B3D"/>
    <w:rsid w:val="0075281F"/>
    <w:rsid w:val="0078375D"/>
    <w:rsid w:val="007939DF"/>
    <w:rsid w:val="007C3F4D"/>
    <w:rsid w:val="007D25B1"/>
    <w:rsid w:val="007F7F6C"/>
    <w:rsid w:val="00817DD7"/>
    <w:rsid w:val="00875D27"/>
    <w:rsid w:val="008E529F"/>
    <w:rsid w:val="008F1745"/>
    <w:rsid w:val="008F24FB"/>
    <w:rsid w:val="0091399C"/>
    <w:rsid w:val="00995FCD"/>
    <w:rsid w:val="00997E2F"/>
    <w:rsid w:val="009A2340"/>
    <w:rsid w:val="009B1082"/>
    <w:rsid w:val="00A24933"/>
    <w:rsid w:val="00A42CA0"/>
    <w:rsid w:val="00A61D51"/>
    <w:rsid w:val="00A64269"/>
    <w:rsid w:val="00AA089F"/>
    <w:rsid w:val="00AE76F6"/>
    <w:rsid w:val="00B15D02"/>
    <w:rsid w:val="00B30C15"/>
    <w:rsid w:val="00B3307A"/>
    <w:rsid w:val="00B62BF6"/>
    <w:rsid w:val="00BA2F83"/>
    <w:rsid w:val="00BA4A33"/>
    <w:rsid w:val="00BE742E"/>
    <w:rsid w:val="00C00702"/>
    <w:rsid w:val="00C02582"/>
    <w:rsid w:val="00C25517"/>
    <w:rsid w:val="00C46A3E"/>
    <w:rsid w:val="00C82A8A"/>
    <w:rsid w:val="00C92EEA"/>
    <w:rsid w:val="00CC0305"/>
    <w:rsid w:val="00CD425B"/>
    <w:rsid w:val="00D2401A"/>
    <w:rsid w:val="00D4015A"/>
    <w:rsid w:val="00D478A7"/>
    <w:rsid w:val="00D516E5"/>
    <w:rsid w:val="00D60CB5"/>
    <w:rsid w:val="00D73540"/>
    <w:rsid w:val="00D806C2"/>
    <w:rsid w:val="00DB09A3"/>
    <w:rsid w:val="00DB3EBB"/>
    <w:rsid w:val="00DC73DA"/>
    <w:rsid w:val="00E45189"/>
    <w:rsid w:val="00EF11C0"/>
    <w:rsid w:val="00F016B5"/>
    <w:rsid w:val="00F11872"/>
    <w:rsid w:val="00F21C95"/>
    <w:rsid w:val="00F26BEC"/>
    <w:rsid w:val="00FB0C1A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D94E62"/>
  <w15:chartTrackingRefBased/>
  <w15:docId w15:val="{F1BB057C-BF1C-4CF9-A4E5-36685C80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136197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136197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136197"/>
  </w:style>
  <w:style w:type="paragraph" w:styleId="Header">
    <w:name w:val="header"/>
    <w:basedOn w:val="Normal"/>
    <w:link w:val="HeaderChar"/>
    <w:uiPriority w:val="99"/>
    <w:unhideWhenUsed/>
    <w:rsid w:val="0013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97"/>
  </w:style>
  <w:style w:type="paragraph" w:styleId="Footer">
    <w:name w:val="footer"/>
    <w:basedOn w:val="Normal"/>
    <w:link w:val="FooterChar"/>
    <w:uiPriority w:val="99"/>
    <w:unhideWhenUsed/>
    <w:rsid w:val="0013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97"/>
  </w:style>
  <w:style w:type="paragraph" w:styleId="NormalWeb">
    <w:name w:val="Normal (Web)"/>
    <w:basedOn w:val="Normal"/>
    <w:uiPriority w:val="99"/>
    <w:unhideWhenUsed/>
    <w:rsid w:val="003B31C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2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A457-7508-4B6D-8829-BFD8651E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Jelina Colon</cp:lastModifiedBy>
  <cp:revision>2</cp:revision>
  <dcterms:created xsi:type="dcterms:W3CDTF">2022-06-21T13:07:00Z</dcterms:created>
  <dcterms:modified xsi:type="dcterms:W3CDTF">2022-06-21T13:07:00Z</dcterms:modified>
</cp:coreProperties>
</file>