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3557" w14:textId="77777777" w:rsidR="005F0886" w:rsidRPr="00796007" w:rsidRDefault="005F0886">
      <w:pPr>
        <w:pStyle w:val="BodyText"/>
        <w:rPr>
          <w:rFonts w:ascii="Century Gothic" w:hAnsi="Century Gothic"/>
          <w:sz w:val="20"/>
        </w:rPr>
      </w:pPr>
    </w:p>
    <w:p w14:paraId="27858A29" w14:textId="77777777" w:rsidR="00D80666" w:rsidRPr="00A97F24" w:rsidRDefault="00D80666" w:rsidP="00D80666">
      <w:pPr>
        <w:pStyle w:val="NoSpacing"/>
        <w:rPr>
          <w:rFonts w:ascii="Century Gothic" w:hAnsi="Century Gothic"/>
          <w:highlight w:val="lightGray"/>
        </w:rPr>
      </w:pPr>
    </w:p>
    <w:p w14:paraId="6793F3D3" w14:textId="77777777" w:rsidR="003036F1" w:rsidRDefault="003036F1" w:rsidP="00D80666">
      <w:pPr>
        <w:pStyle w:val="Header"/>
        <w:jc w:val="right"/>
        <w:rPr>
          <w:rFonts w:ascii="Century Gothic" w:hAnsi="Century Gothic"/>
          <w:sz w:val="16"/>
          <w:szCs w:val="16"/>
        </w:rPr>
      </w:pPr>
    </w:p>
    <w:p w14:paraId="1D1A55E2" w14:textId="77777777" w:rsidR="008E7E2E" w:rsidRDefault="008E7E2E" w:rsidP="008E7E2E">
      <w:pPr>
        <w:pStyle w:val="Header"/>
        <w:jc w:val="right"/>
        <w:rPr>
          <w:rFonts w:ascii="Century Gothic" w:hAnsi="Century Gothic"/>
          <w:sz w:val="16"/>
          <w:szCs w:val="16"/>
          <w:highlight w:val="lightGray"/>
        </w:rPr>
      </w:pPr>
      <w:r>
        <w:rPr>
          <w:rFonts w:ascii="Century Gothic" w:hAnsi="Century Gothic"/>
          <w:sz w:val="16"/>
          <w:szCs w:val="16"/>
        </w:rPr>
        <w:t>(</w:t>
      </w:r>
      <w:r w:rsidRPr="0021150E">
        <w:rPr>
          <w:rFonts w:ascii="Century Gothic" w:hAnsi="Century Gothic"/>
          <w:sz w:val="16"/>
          <w:szCs w:val="16"/>
          <w:highlight w:val="lightGray"/>
        </w:rPr>
        <w:t>Sent by Certified Mail</w:t>
      </w:r>
      <w:r>
        <w:rPr>
          <w:rFonts w:ascii="Century Gothic" w:hAnsi="Century Gothic"/>
          <w:sz w:val="16"/>
          <w:szCs w:val="16"/>
          <w:highlight w:val="lightGray"/>
        </w:rPr>
        <w:t xml:space="preserve"> with R</w:t>
      </w:r>
      <w:r w:rsidRPr="0021150E">
        <w:rPr>
          <w:rFonts w:ascii="Century Gothic" w:hAnsi="Century Gothic"/>
          <w:sz w:val="16"/>
          <w:szCs w:val="16"/>
          <w:highlight w:val="lightGray"/>
        </w:rPr>
        <w:t xml:space="preserve">eturn Receipt Requested, </w:t>
      </w:r>
    </w:p>
    <w:p w14:paraId="165D878F" w14:textId="77777777" w:rsidR="008E7E2E" w:rsidRPr="002B0FD9" w:rsidRDefault="008E7E2E" w:rsidP="008E7E2E">
      <w:pPr>
        <w:pStyle w:val="Header"/>
        <w:jc w:val="right"/>
        <w:rPr>
          <w:rFonts w:ascii="Century Gothic" w:hAnsi="Century Gothic"/>
          <w:sz w:val="16"/>
          <w:szCs w:val="16"/>
        </w:rPr>
      </w:pPr>
      <w:r w:rsidRPr="0021150E">
        <w:rPr>
          <w:rFonts w:ascii="Century Gothic" w:hAnsi="Century Gothic"/>
          <w:sz w:val="16"/>
          <w:szCs w:val="16"/>
          <w:highlight w:val="lightGray"/>
        </w:rPr>
        <w:t>or personally served</w:t>
      </w:r>
      <w:r w:rsidRPr="002B0FD9">
        <w:rPr>
          <w:rFonts w:ascii="Century Gothic" w:hAnsi="Century Gothic"/>
          <w:sz w:val="16"/>
          <w:szCs w:val="16"/>
        </w:rPr>
        <w:t>)</w:t>
      </w:r>
    </w:p>
    <w:p w14:paraId="3B40B846" w14:textId="1AD74573" w:rsidR="00325DD1" w:rsidRPr="00A97F24" w:rsidRDefault="00325DD1" w:rsidP="00796007">
      <w:pPr>
        <w:pStyle w:val="Default"/>
        <w:spacing w:after="160" w:line="259" w:lineRule="auto"/>
        <w:contextualSpacing/>
        <w:rPr>
          <w:rFonts w:ascii="Century Gothic" w:hAnsi="Century Gothic"/>
          <w:sz w:val="22"/>
          <w:szCs w:val="22"/>
          <w:lang w:bidi="en-US"/>
        </w:rPr>
      </w:pPr>
      <w:r w:rsidRPr="00A97F24">
        <w:rPr>
          <w:rFonts w:ascii="Century Gothic" w:hAnsi="Century Gothic"/>
          <w:sz w:val="22"/>
          <w:szCs w:val="22"/>
          <w:lang w:bidi="en-US"/>
        </w:rPr>
        <w:t>[</w:t>
      </w:r>
      <w:r w:rsidRPr="00796007">
        <w:rPr>
          <w:rFonts w:ascii="Century Gothic" w:hAnsi="Century Gothic"/>
          <w:sz w:val="22"/>
          <w:szCs w:val="22"/>
          <w:highlight w:val="lightGray"/>
          <w:lang w:bidi="en-US"/>
        </w:rPr>
        <w:t>Date</w:t>
      </w:r>
      <w:r w:rsidRPr="00A97F24">
        <w:rPr>
          <w:rFonts w:ascii="Century Gothic" w:hAnsi="Century Gothic"/>
          <w:sz w:val="22"/>
          <w:szCs w:val="22"/>
          <w:lang w:bidi="en-US"/>
        </w:rPr>
        <w:t>]</w:t>
      </w:r>
    </w:p>
    <w:p w14:paraId="4F900F8A" w14:textId="77777777" w:rsidR="00AC585A" w:rsidRPr="00A97F24" w:rsidRDefault="00AC585A" w:rsidP="00796007">
      <w:pPr>
        <w:pStyle w:val="Default"/>
        <w:spacing w:after="160" w:line="259" w:lineRule="auto"/>
        <w:contextualSpacing/>
        <w:rPr>
          <w:rFonts w:ascii="Century Gothic" w:hAnsi="Century Gothic"/>
          <w:sz w:val="22"/>
          <w:szCs w:val="22"/>
          <w:lang w:bidi="en-US"/>
        </w:rPr>
      </w:pPr>
    </w:p>
    <w:p w14:paraId="3CEA1A97" w14:textId="441A0D48" w:rsidR="00325DD1" w:rsidRPr="00A97F24" w:rsidRDefault="00325DD1" w:rsidP="00796007">
      <w:pPr>
        <w:pStyle w:val="Default"/>
        <w:spacing w:after="160" w:line="259" w:lineRule="auto"/>
        <w:contextualSpacing/>
        <w:rPr>
          <w:rFonts w:ascii="Century Gothic" w:hAnsi="Century Gothic"/>
          <w:sz w:val="22"/>
          <w:szCs w:val="22"/>
          <w:lang w:bidi="en-US"/>
        </w:rPr>
      </w:pPr>
      <w:r w:rsidRPr="00A97F24">
        <w:rPr>
          <w:rFonts w:ascii="Century Gothic" w:hAnsi="Century Gothic"/>
          <w:sz w:val="22"/>
          <w:szCs w:val="22"/>
          <w:lang w:bidi="en-US"/>
        </w:rPr>
        <w:t>[</w:t>
      </w:r>
      <w:r w:rsidRPr="00796007">
        <w:rPr>
          <w:rFonts w:ascii="Century Gothic" w:hAnsi="Century Gothic"/>
          <w:sz w:val="22"/>
          <w:szCs w:val="22"/>
          <w:highlight w:val="lightGray"/>
          <w:lang w:bidi="en-US"/>
        </w:rPr>
        <w:t>URA Case ID</w:t>
      </w:r>
      <w:r w:rsidRPr="00A97F24">
        <w:rPr>
          <w:rFonts w:ascii="Century Gothic" w:hAnsi="Century Gothic"/>
          <w:sz w:val="22"/>
          <w:szCs w:val="22"/>
          <w:lang w:bidi="en-US"/>
        </w:rPr>
        <w:t>]</w:t>
      </w:r>
    </w:p>
    <w:p w14:paraId="7C0ADF6E" w14:textId="1E20F0EC" w:rsidR="00325DD1" w:rsidRPr="00A97F24" w:rsidRDefault="00325DD1" w:rsidP="00796007">
      <w:pPr>
        <w:pStyle w:val="Default"/>
        <w:spacing w:after="160" w:line="259" w:lineRule="auto"/>
        <w:contextualSpacing/>
        <w:rPr>
          <w:rFonts w:ascii="Century Gothic" w:hAnsi="Century Gothic"/>
          <w:sz w:val="22"/>
          <w:szCs w:val="22"/>
          <w:lang w:bidi="en-US"/>
        </w:rPr>
      </w:pPr>
      <w:r w:rsidRPr="00A97F24">
        <w:rPr>
          <w:rFonts w:ascii="Century Gothic" w:hAnsi="Century Gothic"/>
          <w:sz w:val="22"/>
          <w:szCs w:val="22"/>
          <w:lang w:bidi="en-US"/>
        </w:rPr>
        <w:t>[</w:t>
      </w:r>
      <w:r w:rsidRPr="00796007">
        <w:rPr>
          <w:rFonts w:ascii="Century Gothic" w:hAnsi="Century Gothic"/>
          <w:sz w:val="22"/>
          <w:szCs w:val="22"/>
          <w:highlight w:val="lightGray"/>
          <w:lang w:bidi="en-US"/>
        </w:rPr>
        <w:t>Non</w:t>
      </w:r>
      <w:r w:rsidR="008E7E2E">
        <w:rPr>
          <w:rFonts w:ascii="Century Gothic" w:hAnsi="Century Gothic"/>
          <w:sz w:val="22"/>
          <w:szCs w:val="22"/>
          <w:highlight w:val="lightGray"/>
          <w:lang w:bidi="en-US"/>
        </w:rPr>
        <w:t>-</w:t>
      </w:r>
      <w:r w:rsidRPr="00796007">
        <w:rPr>
          <w:rFonts w:ascii="Century Gothic" w:hAnsi="Century Gothic"/>
          <w:sz w:val="22"/>
          <w:szCs w:val="22"/>
          <w:highlight w:val="lightGray"/>
          <w:lang w:bidi="en-US"/>
        </w:rPr>
        <w:t>residential Occupant POC Name</w:t>
      </w:r>
      <w:r w:rsidRPr="00A97F24">
        <w:rPr>
          <w:rFonts w:ascii="Century Gothic" w:hAnsi="Century Gothic"/>
          <w:sz w:val="22"/>
          <w:szCs w:val="22"/>
          <w:lang w:bidi="en-US"/>
        </w:rPr>
        <w:t>]</w:t>
      </w:r>
    </w:p>
    <w:p w14:paraId="482A713A" w14:textId="6F874CE0" w:rsidR="00325DD1" w:rsidRPr="00A97F24" w:rsidRDefault="00325DD1" w:rsidP="00796007">
      <w:pPr>
        <w:pStyle w:val="Default"/>
        <w:spacing w:after="160" w:line="259" w:lineRule="auto"/>
        <w:contextualSpacing/>
        <w:rPr>
          <w:rFonts w:ascii="Century Gothic" w:hAnsi="Century Gothic"/>
          <w:sz w:val="22"/>
          <w:szCs w:val="22"/>
          <w:lang w:bidi="en-US"/>
        </w:rPr>
      </w:pPr>
      <w:r w:rsidRPr="00A97F24">
        <w:rPr>
          <w:rFonts w:ascii="Century Gothic" w:hAnsi="Century Gothic"/>
          <w:sz w:val="22"/>
          <w:szCs w:val="22"/>
          <w:lang w:bidi="en-US"/>
        </w:rPr>
        <w:t>[</w:t>
      </w:r>
      <w:r w:rsidRPr="00796007">
        <w:rPr>
          <w:rFonts w:ascii="Century Gothic" w:hAnsi="Century Gothic"/>
          <w:sz w:val="22"/>
          <w:szCs w:val="22"/>
          <w:highlight w:val="lightGray"/>
          <w:lang w:bidi="en-US"/>
        </w:rPr>
        <w:t xml:space="preserve">Name of </w:t>
      </w:r>
      <w:r w:rsidR="008E7E2E">
        <w:rPr>
          <w:rFonts w:ascii="Century Gothic" w:hAnsi="Century Gothic"/>
          <w:sz w:val="22"/>
          <w:szCs w:val="22"/>
          <w:highlight w:val="lightGray"/>
          <w:lang w:bidi="en-US"/>
        </w:rPr>
        <w:t>Business</w:t>
      </w:r>
      <w:r w:rsidRPr="00796007">
        <w:rPr>
          <w:rFonts w:ascii="Century Gothic" w:hAnsi="Century Gothic"/>
          <w:sz w:val="22"/>
          <w:szCs w:val="22"/>
          <w:highlight w:val="lightGray"/>
          <w:lang w:bidi="en-US"/>
        </w:rPr>
        <w:t>/</w:t>
      </w:r>
      <w:r w:rsidR="008E7E2E">
        <w:rPr>
          <w:rFonts w:ascii="Century Gothic" w:hAnsi="Century Gothic"/>
          <w:sz w:val="22"/>
          <w:szCs w:val="22"/>
          <w:highlight w:val="lightGray"/>
          <w:lang w:bidi="en-US"/>
        </w:rPr>
        <w:t>Farm/Non-profit organization</w:t>
      </w:r>
      <w:r w:rsidRPr="00A97F24">
        <w:rPr>
          <w:rFonts w:ascii="Century Gothic" w:hAnsi="Century Gothic"/>
          <w:sz w:val="22"/>
          <w:szCs w:val="22"/>
          <w:lang w:bidi="en-US"/>
        </w:rPr>
        <w:t>]</w:t>
      </w:r>
    </w:p>
    <w:p w14:paraId="1F469810" w14:textId="348A7F13" w:rsidR="00325DD1" w:rsidRPr="00A97F24" w:rsidRDefault="00325DD1" w:rsidP="00796007">
      <w:pPr>
        <w:pStyle w:val="Default"/>
        <w:spacing w:after="160" w:line="259" w:lineRule="auto"/>
        <w:contextualSpacing/>
        <w:rPr>
          <w:rFonts w:ascii="Century Gothic" w:hAnsi="Century Gothic"/>
          <w:sz w:val="22"/>
          <w:szCs w:val="22"/>
          <w:lang w:bidi="en-US"/>
        </w:rPr>
      </w:pPr>
      <w:r w:rsidRPr="00A97F24">
        <w:rPr>
          <w:rFonts w:ascii="Century Gothic" w:hAnsi="Century Gothic"/>
          <w:sz w:val="22"/>
          <w:szCs w:val="22"/>
          <w:lang w:bidi="en-US"/>
        </w:rPr>
        <w:t>[</w:t>
      </w:r>
      <w:r w:rsidRPr="00796007">
        <w:rPr>
          <w:rFonts w:ascii="Century Gothic" w:hAnsi="Century Gothic"/>
          <w:sz w:val="22"/>
          <w:szCs w:val="22"/>
          <w:highlight w:val="lightGray"/>
          <w:lang w:bidi="en-US"/>
        </w:rPr>
        <w:t>Non</w:t>
      </w:r>
      <w:r w:rsidR="008E7E2E">
        <w:rPr>
          <w:rFonts w:ascii="Century Gothic" w:hAnsi="Century Gothic"/>
          <w:sz w:val="22"/>
          <w:szCs w:val="22"/>
          <w:highlight w:val="lightGray"/>
          <w:lang w:bidi="en-US"/>
        </w:rPr>
        <w:t>-</w:t>
      </w:r>
      <w:r w:rsidRPr="00796007">
        <w:rPr>
          <w:rFonts w:ascii="Century Gothic" w:hAnsi="Century Gothic"/>
          <w:sz w:val="22"/>
          <w:szCs w:val="22"/>
          <w:highlight w:val="lightGray"/>
          <w:lang w:bidi="en-US"/>
        </w:rPr>
        <w:t>residential Occupant Address]</w:t>
      </w:r>
    </w:p>
    <w:p w14:paraId="7244570E" w14:textId="50FDC561" w:rsidR="00325DD1" w:rsidRDefault="00325DD1" w:rsidP="00796007">
      <w:pPr>
        <w:pStyle w:val="Default"/>
        <w:spacing w:after="160" w:line="259" w:lineRule="auto"/>
        <w:contextualSpacing/>
        <w:rPr>
          <w:rFonts w:ascii="Century Gothic" w:hAnsi="Century Gothic"/>
          <w:sz w:val="22"/>
          <w:szCs w:val="22"/>
          <w:lang w:bidi="en-US"/>
        </w:rPr>
      </w:pPr>
      <w:r w:rsidRPr="00A97F24">
        <w:rPr>
          <w:rFonts w:ascii="Century Gothic" w:hAnsi="Century Gothic"/>
          <w:sz w:val="22"/>
          <w:szCs w:val="22"/>
          <w:lang w:bidi="en-US"/>
        </w:rPr>
        <w:t>[</w:t>
      </w:r>
      <w:r w:rsidRPr="00796007">
        <w:rPr>
          <w:rFonts w:ascii="Century Gothic" w:hAnsi="Century Gothic"/>
          <w:sz w:val="22"/>
          <w:szCs w:val="22"/>
          <w:highlight w:val="lightGray"/>
          <w:lang w:bidi="en-US"/>
        </w:rPr>
        <w:t>City, State Zip]</w:t>
      </w:r>
    </w:p>
    <w:p w14:paraId="328A03F7" w14:textId="77777777" w:rsidR="00796007" w:rsidRPr="00A97F24" w:rsidRDefault="00796007" w:rsidP="00796007">
      <w:pPr>
        <w:pStyle w:val="Default"/>
        <w:spacing w:after="160" w:line="259" w:lineRule="auto"/>
        <w:contextualSpacing/>
        <w:rPr>
          <w:rFonts w:ascii="Century Gothic" w:hAnsi="Century Gothic"/>
          <w:sz w:val="22"/>
          <w:szCs w:val="22"/>
          <w:lang w:bidi="en-US"/>
        </w:rPr>
      </w:pPr>
    </w:p>
    <w:p w14:paraId="51476117" w14:textId="77777777" w:rsidR="00D80666" w:rsidRPr="00A97F24" w:rsidRDefault="00D80666" w:rsidP="00D80666">
      <w:pPr>
        <w:pStyle w:val="Default"/>
        <w:rPr>
          <w:rFonts w:ascii="Century Gothic" w:hAnsi="Century Gothic"/>
          <w:sz w:val="22"/>
          <w:szCs w:val="22"/>
        </w:rPr>
      </w:pPr>
    </w:p>
    <w:p w14:paraId="3A648C0B" w14:textId="667AC5BA" w:rsidR="00D80666" w:rsidRDefault="00D80666" w:rsidP="00D80666">
      <w:pPr>
        <w:pStyle w:val="Default"/>
        <w:rPr>
          <w:rFonts w:ascii="Century Gothic" w:hAnsi="Century Gothic"/>
          <w:b/>
          <w:bCs/>
          <w:sz w:val="22"/>
          <w:szCs w:val="22"/>
        </w:rPr>
      </w:pPr>
      <w:r w:rsidRPr="00A97F24">
        <w:rPr>
          <w:rFonts w:ascii="Century Gothic" w:hAnsi="Century Gothic"/>
          <w:b/>
          <w:bCs/>
          <w:sz w:val="22"/>
          <w:szCs w:val="22"/>
        </w:rPr>
        <w:t>Re: URA General Information Notice to Non</w:t>
      </w:r>
      <w:r w:rsidR="008E7E2E">
        <w:rPr>
          <w:rFonts w:ascii="Century Gothic" w:hAnsi="Century Gothic"/>
          <w:b/>
          <w:bCs/>
          <w:sz w:val="22"/>
          <w:szCs w:val="22"/>
        </w:rPr>
        <w:t>-</w:t>
      </w:r>
      <w:r w:rsidRPr="00A97F24">
        <w:rPr>
          <w:rFonts w:ascii="Century Gothic" w:hAnsi="Century Gothic"/>
          <w:b/>
          <w:bCs/>
          <w:sz w:val="22"/>
          <w:szCs w:val="22"/>
        </w:rPr>
        <w:t xml:space="preserve">residential </w:t>
      </w:r>
      <w:r w:rsidR="00611BB3" w:rsidRPr="00A97F24">
        <w:rPr>
          <w:rFonts w:ascii="Century Gothic" w:hAnsi="Century Gothic"/>
          <w:b/>
          <w:bCs/>
          <w:sz w:val="22"/>
          <w:szCs w:val="22"/>
        </w:rPr>
        <w:t>Occupan</w:t>
      </w:r>
      <w:r w:rsidRPr="00A97F24">
        <w:rPr>
          <w:rFonts w:ascii="Century Gothic" w:hAnsi="Century Gothic"/>
          <w:b/>
          <w:bCs/>
          <w:sz w:val="22"/>
          <w:szCs w:val="22"/>
        </w:rPr>
        <w:t xml:space="preserve">ts  </w:t>
      </w:r>
    </w:p>
    <w:p w14:paraId="2E93A566" w14:textId="77777777" w:rsidR="00796007" w:rsidRPr="00A97F24" w:rsidRDefault="00796007" w:rsidP="00D80666">
      <w:pPr>
        <w:pStyle w:val="Default"/>
        <w:rPr>
          <w:rFonts w:ascii="Century Gothic" w:hAnsi="Century Gothic"/>
          <w:sz w:val="22"/>
          <w:szCs w:val="22"/>
        </w:rPr>
      </w:pPr>
    </w:p>
    <w:p w14:paraId="34A43559" w14:textId="77777777" w:rsidR="005F0886" w:rsidRPr="00796007" w:rsidRDefault="005F0886">
      <w:pPr>
        <w:pStyle w:val="BodyText"/>
        <w:spacing w:before="3"/>
        <w:rPr>
          <w:rFonts w:ascii="Century Gothic" w:hAnsi="Century Gothic"/>
          <w:sz w:val="22"/>
          <w:szCs w:val="22"/>
        </w:rPr>
      </w:pPr>
    </w:p>
    <w:p w14:paraId="34A4355F" w14:textId="349D12C1" w:rsidR="005F0886" w:rsidRDefault="00981FF0" w:rsidP="00796007">
      <w:pPr>
        <w:widowControl/>
        <w:autoSpaceDE/>
        <w:autoSpaceDN/>
        <w:jc w:val="both"/>
        <w:rPr>
          <w:rFonts w:ascii="Century Gothic" w:hAnsi="Century Gothic"/>
        </w:rPr>
      </w:pPr>
      <w:r w:rsidRPr="00294921">
        <w:rPr>
          <w:rFonts w:ascii="Century Gothic" w:eastAsia="Calibri" w:hAnsi="Century Gothic" w:cs="Calibri"/>
          <w:lang w:bidi="ar-SA"/>
        </w:rPr>
        <w:t>Dear</w:t>
      </w:r>
      <w:r w:rsidRPr="00A97F24">
        <w:rPr>
          <w:rFonts w:ascii="Century Gothic" w:hAnsi="Century Gothic"/>
        </w:rPr>
        <w:t xml:space="preserve"> </w:t>
      </w:r>
      <w:r w:rsidR="00723599" w:rsidRPr="00A97F24">
        <w:rPr>
          <w:rFonts w:ascii="Century Gothic" w:hAnsi="Century Gothic"/>
        </w:rPr>
        <w:t>[</w:t>
      </w:r>
      <w:r w:rsidRPr="00A97F24">
        <w:rPr>
          <w:rFonts w:ascii="Century Gothic" w:hAnsi="Century Gothic"/>
          <w:highlight w:val="lightGray"/>
        </w:rPr>
        <w:t>Non</w:t>
      </w:r>
      <w:r w:rsidR="008E7E2E">
        <w:rPr>
          <w:rFonts w:ascii="Century Gothic" w:hAnsi="Century Gothic"/>
          <w:highlight w:val="lightGray"/>
        </w:rPr>
        <w:t>-</w:t>
      </w:r>
      <w:r w:rsidRPr="00A97F24">
        <w:rPr>
          <w:rFonts w:ascii="Century Gothic" w:hAnsi="Century Gothic"/>
          <w:highlight w:val="lightGray"/>
        </w:rPr>
        <w:t xml:space="preserve">residential </w:t>
      </w:r>
      <w:r w:rsidR="00325DD1" w:rsidRPr="00A97F24">
        <w:rPr>
          <w:rFonts w:ascii="Century Gothic" w:hAnsi="Century Gothic"/>
          <w:highlight w:val="lightGray"/>
        </w:rPr>
        <w:t xml:space="preserve">Occupant </w:t>
      </w:r>
      <w:r w:rsidR="00723599" w:rsidRPr="00A97F24">
        <w:rPr>
          <w:rFonts w:ascii="Century Gothic" w:hAnsi="Century Gothic"/>
          <w:highlight w:val="lightGray"/>
        </w:rPr>
        <w:t>Name</w:t>
      </w:r>
      <w:r w:rsidR="00723599" w:rsidRPr="00A97F24">
        <w:rPr>
          <w:rFonts w:ascii="Century Gothic" w:hAnsi="Century Gothic"/>
        </w:rPr>
        <w:t>],</w:t>
      </w:r>
    </w:p>
    <w:p w14:paraId="607B8F25" w14:textId="77777777" w:rsidR="00796007" w:rsidRPr="00A97F24" w:rsidRDefault="00796007" w:rsidP="00294921">
      <w:pPr>
        <w:widowControl/>
        <w:autoSpaceDE/>
        <w:autoSpaceDN/>
        <w:jc w:val="both"/>
        <w:rPr>
          <w:rFonts w:ascii="Century Gothic" w:hAnsi="Century Gothic"/>
        </w:rPr>
      </w:pPr>
    </w:p>
    <w:p w14:paraId="34A43564" w14:textId="6D582B18" w:rsidR="005F0886" w:rsidRPr="00A97F24" w:rsidRDefault="00796007" w:rsidP="00796007">
      <w:pPr>
        <w:pStyle w:val="BodyText"/>
        <w:spacing w:after="160" w:line="259" w:lineRule="auto"/>
        <w:jc w:val="both"/>
        <w:rPr>
          <w:rFonts w:ascii="Century Gothic" w:hAnsi="Century Gothic"/>
          <w:sz w:val="22"/>
          <w:szCs w:val="22"/>
        </w:rPr>
      </w:pPr>
      <w:r>
        <w:rPr>
          <w:rFonts w:ascii="Century Gothic" w:hAnsi="Century Gothic"/>
          <w:sz w:val="22"/>
          <w:szCs w:val="22"/>
        </w:rPr>
        <w:t>The</w:t>
      </w:r>
      <w:r w:rsidR="00632BFC" w:rsidRPr="00A97F24">
        <w:rPr>
          <w:rFonts w:ascii="Century Gothic" w:hAnsi="Century Gothic"/>
          <w:sz w:val="22"/>
          <w:szCs w:val="22"/>
        </w:rPr>
        <w:t xml:space="preserve"> </w:t>
      </w:r>
      <w:r w:rsidR="00A97F24">
        <w:rPr>
          <w:rFonts w:ascii="Century Gothic" w:hAnsi="Century Gothic"/>
          <w:sz w:val="22"/>
          <w:szCs w:val="22"/>
        </w:rPr>
        <w:t>[</w:t>
      </w:r>
      <w:r w:rsidR="00723599" w:rsidRPr="00A97F24">
        <w:rPr>
          <w:rFonts w:ascii="Century Gothic" w:hAnsi="Century Gothic"/>
          <w:sz w:val="22"/>
          <w:szCs w:val="22"/>
          <w:highlight w:val="lightGray"/>
        </w:rPr>
        <w:t>Subrecipient/Agency Name</w:t>
      </w:r>
      <w:r w:rsidR="002179D2" w:rsidRPr="00A97F24">
        <w:rPr>
          <w:rFonts w:ascii="Century Gothic" w:hAnsi="Century Gothic"/>
          <w:sz w:val="22"/>
          <w:szCs w:val="22"/>
        </w:rPr>
        <w:t>]</w:t>
      </w:r>
      <w:r>
        <w:rPr>
          <w:rFonts w:ascii="Century Gothic" w:hAnsi="Century Gothic"/>
          <w:sz w:val="22"/>
          <w:szCs w:val="22"/>
        </w:rPr>
        <w:t xml:space="preserve">, through the </w:t>
      </w:r>
      <w:r w:rsidRPr="01BA5B3D">
        <w:rPr>
          <w:rFonts w:ascii="Century Gothic" w:hAnsi="Century Gothic"/>
          <w:sz w:val="22"/>
          <w:szCs w:val="22"/>
        </w:rPr>
        <w:t>[</w:t>
      </w:r>
      <w:r w:rsidRPr="00921A13">
        <w:rPr>
          <w:rFonts w:ascii="Century Gothic" w:hAnsi="Century Gothic"/>
          <w:sz w:val="22"/>
          <w:szCs w:val="22"/>
          <w:highlight w:val="lightGray"/>
        </w:rPr>
        <w:t>CDBG</w:t>
      </w:r>
      <w:r>
        <w:rPr>
          <w:rFonts w:ascii="Century Gothic" w:hAnsi="Century Gothic"/>
          <w:sz w:val="22"/>
          <w:szCs w:val="22"/>
          <w:highlight w:val="lightGray"/>
        </w:rPr>
        <w:t>-DR/</w:t>
      </w:r>
      <w:r w:rsidRPr="00921A13">
        <w:rPr>
          <w:rFonts w:ascii="Century Gothic" w:hAnsi="Century Gothic"/>
          <w:sz w:val="22"/>
          <w:szCs w:val="22"/>
          <w:highlight w:val="lightGray"/>
        </w:rPr>
        <w:t xml:space="preserve">MIT </w:t>
      </w:r>
      <w:r>
        <w:rPr>
          <w:rFonts w:ascii="Century Gothic" w:hAnsi="Century Gothic"/>
          <w:sz w:val="22"/>
          <w:szCs w:val="22"/>
          <w:highlight w:val="lightGray"/>
        </w:rPr>
        <w:t>p</w:t>
      </w:r>
      <w:r w:rsidRPr="00921A13">
        <w:rPr>
          <w:rFonts w:ascii="Century Gothic" w:hAnsi="Century Gothic"/>
          <w:sz w:val="22"/>
          <w:szCs w:val="22"/>
          <w:highlight w:val="lightGray"/>
        </w:rPr>
        <w:t>rogram Name</w:t>
      </w:r>
      <w:r w:rsidRPr="01BA5B3D">
        <w:rPr>
          <w:rFonts w:ascii="Century Gothic" w:hAnsi="Century Gothic"/>
          <w:sz w:val="22"/>
          <w:szCs w:val="22"/>
        </w:rPr>
        <w:t xml:space="preserve">] </w:t>
      </w:r>
      <w:r w:rsidR="005B0F60">
        <w:rPr>
          <w:rFonts w:ascii="Century Gothic" w:hAnsi="Century Gothic"/>
          <w:sz w:val="22"/>
          <w:szCs w:val="22"/>
        </w:rPr>
        <w:t xml:space="preserve">Program </w:t>
      </w:r>
      <w:r>
        <w:rPr>
          <w:rFonts w:ascii="Century Gothic" w:hAnsi="Century Gothic"/>
          <w:sz w:val="22"/>
          <w:szCs w:val="22"/>
        </w:rPr>
        <w:t xml:space="preserve">(the </w:t>
      </w:r>
      <w:r w:rsidRPr="00921A13">
        <w:rPr>
          <w:rFonts w:ascii="Century Gothic" w:hAnsi="Century Gothic"/>
          <w:b/>
          <w:sz w:val="22"/>
          <w:szCs w:val="22"/>
        </w:rPr>
        <w:t>“Program”</w:t>
      </w:r>
      <w:r>
        <w:rPr>
          <w:rFonts w:ascii="Century Gothic" w:hAnsi="Century Gothic"/>
          <w:sz w:val="22"/>
          <w:szCs w:val="22"/>
        </w:rPr>
        <w:t>),</w:t>
      </w:r>
      <w:r w:rsidRPr="01BA5B3D" w:rsidDel="00AE78A8">
        <w:rPr>
          <w:rFonts w:ascii="Century Gothic" w:hAnsi="Century Gothic"/>
          <w:sz w:val="22"/>
          <w:szCs w:val="22"/>
        </w:rPr>
        <w:t xml:space="preserve"> </w:t>
      </w:r>
      <w:r w:rsidR="007C06E6" w:rsidRPr="00A97F24">
        <w:rPr>
          <w:rFonts w:ascii="Century Gothic" w:hAnsi="Century Gothic"/>
          <w:sz w:val="22"/>
          <w:szCs w:val="22"/>
        </w:rPr>
        <w:t>is interested</w:t>
      </w:r>
      <w:r w:rsidR="00B22E10" w:rsidRPr="00A97F24">
        <w:rPr>
          <w:rFonts w:ascii="Century Gothic" w:hAnsi="Century Gothic"/>
          <w:sz w:val="22"/>
          <w:szCs w:val="22"/>
        </w:rPr>
        <w:t xml:space="preserve"> i</w:t>
      </w:r>
      <w:r w:rsidR="007C06E6" w:rsidRPr="00A97F24">
        <w:rPr>
          <w:rFonts w:ascii="Century Gothic" w:hAnsi="Century Gothic"/>
          <w:sz w:val="22"/>
          <w:szCs w:val="22"/>
        </w:rPr>
        <w:t>n</w:t>
      </w:r>
      <w:r w:rsidR="002179D2" w:rsidRPr="00A97F24">
        <w:rPr>
          <w:rFonts w:ascii="Century Gothic" w:hAnsi="Century Gothic"/>
          <w:sz w:val="22"/>
          <w:szCs w:val="22"/>
        </w:rPr>
        <w:t xml:space="preserve"> </w:t>
      </w:r>
      <w:r w:rsidR="00A92B0D" w:rsidRPr="00A97F24">
        <w:rPr>
          <w:rFonts w:ascii="Century Gothic" w:hAnsi="Century Gothic"/>
          <w:sz w:val="22"/>
          <w:szCs w:val="22"/>
        </w:rPr>
        <w:t xml:space="preserve">acquiring and/or rehabilitating </w:t>
      </w:r>
      <w:r w:rsidR="007C06E6" w:rsidRPr="00A97F24">
        <w:rPr>
          <w:rFonts w:ascii="Century Gothic" w:hAnsi="Century Gothic"/>
          <w:sz w:val="22"/>
          <w:szCs w:val="22"/>
        </w:rPr>
        <w:t>the property you currently occupy at</w:t>
      </w:r>
      <w:r w:rsidR="00F1575B" w:rsidRPr="00A97F24">
        <w:rPr>
          <w:rFonts w:ascii="Century Gothic" w:hAnsi="Century Gothic"/>
          <w:sz w:val="22"/>
          <w:szCs w:val="22"/>
        </w:rPr>
        <w:t xml:space="preserve"> [</w:t>
      </w:r>
      <w:r w:rsidR="008E7E2E" w:rsidRPr="00A97F24">
        <w:rPr>
          <w:rFonts w:ascii="Century Gothic" w:hAnsi="Century Gothic"/>
          <w:sz w:val="22"/>
          <w:szCs w:val="22"/>
          <w:highlight w:val="lightGray"/>
        </w:rPr>
        <w:t>Real Property Address</w:t>
      </w:r>
      <w:r w:rsidR="00F1575B" w:rsidRPr="00A97F24">
        <w:rPr>
          <w:rFonts w:ascii="Century Gothic" w:hAnsi="Century Gothic"/>
          <w:sz w:val="22"/>
          <w:szCs w:val="22"/>
        </w:rPr>
        <w:t>]</w:t>
      </w:r>
      <w:r w:rsidR="00251431" w:rsidRPr="00A97F24">
        <w:rPr>
          <w:rFonts w:ascii="Century Gothic" w:hAnsi="Century Gothic"/>
          <w:sz w:val="22"/>
          <w:szCs w:val="22"/>
        </w:rPr>
        <w:t xml:space="preserve"> </w:t>
      </w:r>
      <w:r w:rsidR="007C06E6" w:rsidRPr="00A97F24">
        <w:rPr>
          <w:rFonts w:ascii="Century Gothic" w:hAnsi="Century Gothic"/>
          <w:sz w:val="22"/>
          <w:szCs w:val="22"/>
        </w:rPr>
        <w:t>for a proposed project which may receive</w:t>
      </w:r>
      <w:r w:rsidR="003A02A0" w:rsidRPr="00A97F24">
        <w:rPr>
          <w:rFonts w:ascii="Century Gothic" w:hAnsi="Century Gothic"/>
          <w:sz w:val="22"/>
          <w:szCs w:val="22"/>
        </w:rPr>
        <w:t xml:space="preserve"> </w:t>
      </w:r>
      <w:r w:rsidR="005B0F60">
        <w:rPr>
          <w:rFonts w:ascii="Century Gothic" w:hAnsi="Century Gothic"/>
          <w:sz w:val="22"/>
          <w:szCs w:val="22"/>
        </w:rPr>
        <w:t>federal funding provided by the</w:t>
      </w:r>
      <w:r w:rsidR="005B0F60" w:rsidRPr="00A97F24">
        <w:rPr>
          <w:rFonts w:ascii="Century Gothic" w:hAnsi="Century Gothic"/>
          <w:sz w:val="22"/>
          <w:szCs w:val="22"/>
        </w:rPr>
        <w:t xml:space="preserve"> </w:t>
      </w:r>
      <w:r w:rsidR="007C06E6" w:rsidRPr="00A97F24">
        <w:rPr>
          <w:rFonts w:ascii="Century Gothic" w:hAnsi="Century Gothic"/>
          <w:sz w:val="22"/>
          <w:szCs w:val="22"/>
        </w:rPr>
        <w:t>U.S. Department of Housing and Urban Development (</w:t>
      </w:r>
      <w:r w:rsidR="007C06E6" w:rsidRPr="00A97F24">
        <w:rPr>
          <w:rFonts w:ascii="Century Gothic" w:hAnsi="Century Gothic"/>
          <w:b/>
          <w:bCs/>
          <w:sz w:val="22"/>
          <w:szCs w:val="22"/>
        </w:rPr>
        <w:t>HUD</w:t>
      </w:r>
      <w:r w:rsidR="007C06E6" w:rsidRPr="00A97F24">
        <w:rPr>
          <w:rFonts w:ascii="Century Gothic" w:hAnsi="Century Gothic"/>
          <w:sz w:val="22"/>
          <w:szCs w:val="22"/>
        </w:rPr>
        <w:t>) under</w:t>
      </w:r>
      <w:r w:rsidR="007C06E6" w:rsidRPr="00A97F24">
        <w:rPr>
          <w:rFonts w:ascii="Century Gothic" w:hAnsi="Century Gothic"/>
          <w:spacing w:val="-3"/>
          <w:sz w:val="22"/>
          <w:szCs w:val="22"/>
        </w:rPr>
        <w:t xml:space="preserve"> </w:t>
      </w:r>
      <w:r w:rsidR="007C06E6" w:rsidRPr="00A97F24">
        <w:rPr>
          <w:rFonts w:ascii="Century Gothic" w:hAnsi="Century Gothic"/>
          <w:sz w:val="22"/>
          <w:szCs w:val="22"/>
        </w:rPr>
        <w:t>the</w:t>
      </w:r>
      <w:r w:rsidR="00094716" w:rsidRPr="00A97F24">
        <w:rPr>
          <w:rFonts w:ascii="Century Gothic" w:hAnsi="Century Gothic"/>
          <w:sz w:val="22"/>
          <w:szCs w:val="22"/>
        </w:rPr>
        <w:t xml:space="preserve"> </w:t>
      </w:r>
      <w:r w:rsidR="00A06EF2" w:rsidRPr="00A97F24">
        <w:rPr>
          <w:rFonts w:ascii="Century Gothic" w:hAnsi="Century Gothic"/>
          <w:sz w:val="22"/>
          <w:szCs w:val="22"/>
        </w:rPr>
        <w:t xml:space="preserve">Community Development Block Grant </w:t>
      </w:r>
      <w:r w:rsidR="00A92B0D" w:rsidRPr="00A97F24">
        <w:rPr>
          <w:rFonts w:ascii="Century Gothic" w:hAnsi="Century Gothic"/>
          <w:sz w:val="22"/>
          <w:szCs w:val="22"/>
        </w:rPr>
        <w:t>[</w:t>
      </w:r>
      <w:r w:rsidR="00A06EF2" w:rsidRPr="00A97F24">
        <w:rPr>
          <w:rFonts w:ascii="Century Gothic" w:hAnsi="Century Gothic"/>
          <w:sz w:val="22"/>
          <w:szCs w:val="22"/>
          <w:highlight w:val="lightGray"/>
        </w:rPr>
        <w:t>Disaster Recovery (</w:t>
      </w:r>
      <w:r w:rsidR="00A06EF2" w:rsidRPr="00A97F24">
        <w:rPr>
          <w:rFonts w:ascii="Century Gothic" w:hAnsi="Century Gothic"/>
          <w:b/>
          <w:bCs/>
          <w:sz w:val="22"/>
          <w:szCs w:val="22"/>
          <w:highlight w:val="lightGray"/>
        </w:rPr>
        <w:t>CDBG-DR</w:t>
      </w:r>
      <w:r w:rsidR="00A06EF2" w:rsidRPr="00A97F24">
        <w:rPr>
          <w:rFonts w:ascii="Century Gothic" w:hAnsi="Century Gothic"/>
          <w:sz w:val="22"/>
          <w:szCs w:val="22"/>
          <w:highlight w:val="lightGray"/>
        </w:rPr>
        <w:t>)/ Mitigation (</w:t>
      </w:r>
      <w:r w:rsidR="00A06EF2" w:rsidRPr="00A97F24">
        <w:rPr>
          <w:rFonts w:ascii="Century Gothic" w:hAnsi="Century Gothic"/>
          <w:b/>
          <w:bCs/>
          <w:sz w:val="22"/>
          <w:szCs w:val="22"/>
          <w:highlight w:val="lightGray"/>
        </w:rPr>
        <w:t>CDBG-MIT</w:t>
      </w:r>
      <w:r w:rsidR="00A06EF2" w:rsidRPr="00A97F24">
        <w:rPr>
          <w:rFonts w:ascii="Century Gothic" w:hAnsi="Century Gothic"/>
          <w:sz w:val="22"/>
          <w:szCs w:val="22"/>
          <w:highlight w:val="lightGray"/>
        </w:rPr>
        <w:t>)</w:t>
      </w:r>
      <w:r w:rsidR="00A92B0D" w:rsidRPr="00A97F24">
        <w:rPr>
          <w:rFonts w:ascii="Century Gothic" w:hAnsi="Century Gothic"/>
          <w:sz w:val="22"/>
          <w:szCs w:val="22"/>
        </w:rPr>
        <w:t>]</w:t>
      </w:r>
      <w:r w:rsidR="008E7E2E">
        <w:rPr>
          <w:rFonts w:ascii="Century Gothic" w:hAnsi="Century Gothic"/>
          <w:sz w:val="22"/>
          <w:szCs w:val="22"/>
        </w:rPr>
        <w:t xml:space="preserve"> </w:t>
      </w:r>
      <w:r w:rsidR="00A06EF2" w:rsidRPr="00A97F24">
        <w:rPr>
          <w:rFonts w:ascii="Century Gothic" w:hAnsi="Century Gothic"/>
          <w:sz w:val="22"/>
          <w:szCs w:val="22"/>
        </w:rPr>
        <w:t>Program.</w:t>
      </w:r>
      <w:r w:rsidR="008E7E2E">
        <w:rPr>
          <w:rFonts w:ascii="Century Gothic" w:hAnsi="Century Gothic"/>
          <w:sz w:val="22"/>
          <w:szCs w:val="22"/>
        </w:rPr>
        <w:t xml:space="preserve"> </w:t>
      </w:r>
      <w:r w:rsidR="00A92B0D" w:rsidRPr="00A97F24">
        <w:rPr>
          <w:rFonts w:ascii="Century Gothic" w:hAnsi="Century Gothic"/>
          <w:sz w:val="22"/>
          <w:szCs w:val="22"/>
        </w:rPr>
        <w:t>Projects receiving these Federal</w:t>
      </w:r>
      <w:r w:rsidR="00A06EF2" w:rsidRPr="00A97F24">
        <w:rPr>
          <w:rFonts w:ascii="Century Gothic" w:hAnsi="Century Gothic"/>
          <w:sz w:val="22"/>
          <w:szCs w:val="22"/>
        </w:rPr>
        <w:t xml:space="preserve"> funds are subject to the rules of the Uniform Relocation Assistance and Real Property Acquisition Policies Act of 1970 (</w:t>
      </w:r>
      <w:r w:rsidR="00A06EF2" w:rsidRPr="00A97F24">
        <w:rPr>
          <w:rFonts w:ascii="Century Gothic" w:hAnsi="Century Gothic"/>
          <w:b/>
          <w:bCs/>
          <w:sz w:val="22"/>
          <w:szCs w:val="22"/>
        </w:rPr>
        <w:t>URA</w:t>
      </w:r>
      <w:r w:rsidR="00A06EF2" w:rsidRPr="00A97F24">
        <w:rPr>
          <w:rFonts w:ascii="Century Gothic" w:hAnsi="Century Gothic"/>
          <w:sz w:val="22"/>
          <w:szCs w:val="22"/>
        </w:rPr>
        <w:t xml:space="preserve">), as amended, </w:t>
      </w:r>
      <w:bookmarkStart w:id="0" w:name="_Hlk14443143"/>
      <w:r w:rsidR="005B0F60" w:rsidRPr="004371ED">
        <w:rPr>
          <w:rFonts w:ascii="Century Gothic" w:hAnsi="Century Gothic"/>
          <w:sz w:val="22"/>
          <w:szCs w:val="22"/>
        </w:rPr>
        <w:t xml:space="preserve">42 U.S.C. §4601 </w:t>
      </w:r>
      <w:r w:rsidR="005B0F60" w:rsidRPr="004371ED">
        <w:rPr>
          <w:rFonts w:ascii="Century Gothic" w:hAnsi="Century Gothic"/>
          <w:i/>
          <w:sz w:val="22"/>
          <w:szCs w:val="22"/>
        </w:rPr>
        <w:t>et seq.</w:t>
      </w:r>
      <w:r w:rsidR="005B0F60" w:rsidRPr="01BA5B3D">
        <w:rPr>
          <w:rFonts w:ascii="Century Gothic" w:hAnsi="Century Gothic"/>
          <w:sz w:val="22"/>
          <w:szCs w:val="22"/>
        </w:rPr>
        <w:t>,</w:t>
      </w:r>
      <w:bookmarkEnd w:id="0"/>
      <w:r w:rsidR="005B0F60" w:rsidRPr="01BA5B3D">
        <w:rPr>
          <w:rFonts w:ascii="Century Gothic" w:hAnsi="Century Gothic"/>
          <w:sz w:val="22"/>
          <w:szCs w:val="22"/>
        </w:rPr>
        <w:t xml:space="preserve"> </w:t>
      </w:r>
      <w:r w:rsidR="00A06EF2" w:rsidRPr="00A97F24">
        <w:rPr>
          <w:rFonts w:ascii="Century Gothic" w:hAnsi="Century Gothic"/>
          <w:sz w:val="22"/>
          <w:szCs w:val="22"/>
        </w:rPr>
        <w:t>and Section 104(d) of the Housing and Community Development Act of 1974 (</w:t>
      </w:r>
      <w:r w:rsidR="00A06EF2" w:rsidRPr="00A97F24">
        <w:rPr>
          <w:rFonts w:ascii="Century Gothic" w:hAnsi="Century Gothic"/>
          <w:b/>
          <w:bCs/>
          <w:sz w:val="22"/>
          <w:szCs w:val="22"/>
        </w:rPr>
        <w:t>HCDA</w:t>
      </w:r>
      <w:r w:rsidR="00A06EF2" w:rsidRPr="00A97F24">
        <w:rPr>
          <w:rFonts w:ascii="Century Gothic" w:hAnsi="Century Gothic"/>
          <w:sz w:val="22"/>
          <w:szCs w:val="22"/>
        </w:rPr>
        <w:t>), as amended, 42 U.S.C. § 5304(d).</w:t>
      </w:r>
    </w:p>
    <w:p w14:paraId="34A43566" w14:textId="6E0DF537" w:rsidR="005F0886" w:rsidRPr="00A97F24" w:rsidRDefault="007C06E6" w:rsidP="00796007">
      <w:pPr>
        <w:pStyle w:val="BodyText"/>
        <w:spacing w:after="160" w:line="259" w:lineRule="auto"/>
        <w:ind w:right="202"/>
        <w:jc w:val="both"/>
        <w:rPr>
          <w:rFonts w:ascii="Century Gothic" w:hAnsi="Century Gothic"/>
          <w:sz w:val="22"/>
          <w:szCs w:val="22"/>
        </w:rPr>
      </w:pPr>
      <w:r w:rsidRPr="00A97F24">
        <w:rPr>
          <w:rFonts w:ascii="Century Gothic" w:hAnsi="Century Gothic"/>
          <w:sz w:val="22"/>
          <w:szCs w:val="22"/>
        </w:rPr>
        <w:t xml:space="preserve">The purpose of this notice is to inform you that your </w:t>
      </w:r>
      <w:r w:rsidRPr="00A97F24">
        <w:rPr>
          <w:rFonts w:ascii="Century Gothic" w:hAnsi="Century Gothic"/>
          <w:iCs/>
          <w:sz w:val="22"/>
          <w:szCs w:val="22"/>
        </w:rPr>
        <w:t>business, non</w:t>
      </w:r>
      <w:r w:rsidR="008E7E2E">
        <w:rPr>
          <w:rFonts w:ascii="Century Gothic" w:hAnsi="Century Gothic"/>
          <w:iCs/>
          <w:sz w:val="22"/>
          <w:szCs w:val="22"/>
        </w:rPr>
        <w:t>-</w:t>
      </w:r>
      <w:r w:rsidRPr="00A97F24">
        <w:rPr>
          <w:rFonts w:ascii="Century Gothic" w:hAnsi="Century Gothic"/>
          <w:iCs/>
          <w:sz w:val="22"/>
          <w:szCs w:val="22"/>
        </w:rPr>
        <w:t>profit organization</w:t>
      </w:r>
      <w:r w:rsidR="00B22E10" w:rsidRPr="00A97F24">
        <w:rPr>
          <w:rFonts w:ascii="Century Gothic" w:hAnsi="Century Gothic"/>
          <w:iCs/>
          <w:sz w:val="22"/>
          <w:szCs w:val="22"/>
        </w:rPr>
        <w:t>,</w:t>
      </w:r>
      <w:r w:rsidRPr="00A97F24">
        <w:rPr>
          <w:rFonts w:ascii="Century Gothic" w:hAnsi="Century Gothic"/>
          <w:iCs/>
          <w:sz w:val="22"/>
          <w:szCs w:val="22"/>
        </w:rPr>
        <w:t xml:space="preserve"> or farm</w:t>
      </w:r>
      <w:r w:rsidR="008804F8" w:rsidRPr="00A97F24">
        <w:rPr>
          <w:rFonts w:ascii="Century Gothic" w:hAnsi="Century Gothic"/>
          <w:iCs/>
          <w:sz w:val="22"/>
          <w:szCs w:val="22"/>
        </w:rPr>
        <w:t xml:space="preserve"> (all referred to as “person”)</w:t>
      </w:r>
      <w:r w:rsidRPr="00A97F24">
        <w:rPr>
          <w:rFonts w:ascii="Century Gothic" w:hAnsi="Century Gothic"/>
          <w:i/>
          <w:sz w:val="22"/>
          <w:szCs w:val="22"/>
        </w:rPr>
        <w:t xml:space="preserve"> </w:t>
      </w:r>
      <w:r w:rsidRPr="00A97F24">
        <w:rPr>
          <w:rFonts w:ascii="Century Gothic" w:hAnsi="Century Gothic"/>
          <w:b/>
          <w:bCs/>
          <w:i/>
          <w:iCs/>
          <w:sz w:val="22"/>
          <w:szCs w:val="22"/>
          <w:u w:val="single"/>
        </w:rPr>
        <w:t>may</w:t>
      </w:r>
      <w:r w:rsidRPr="00A97F24">
        <w:rPr>
          <w:rFonts w:ascii="Century Gothic" w:hAnsi="Century Gothic"/>
          <w:sz w:val="22"/>
          <w:szCs w:val="22"/>
        </w:rPr>
        <w:t xml:space="preserve"> be displaced as a result of the proposed project.</w:t>
      </w:r>
      <w:r w:rsidR="008E7E2E">
        <w:rPr>
          <w:rFonts w:ascii="Century Gothic" w:hAnsi="Century Gothic"/>
          <w:sz w:val="22"/>
          <w:szCs w:val="22"/>
        </w:rPr>
        <w:t xml:space="preserve"> </w:t>
      </w:r>
      <w:r w:rsidRPr="00A97F24">
        <w:rPr>
          <w:rFonts w:ascii="Century Gothic" w:hAnsi="Century Gothic"/>
          <w:sz w:val="22"/>
          <w:szCs w:val="22"/>
        </w:rPr>
        <w:t xml:space="preserve">This notice also </w:t>
      </w:r>
      <w:r w:rsidR="008E7E2E">
        <w:rPr>
          <w:rFonts w:ascii="Century Gothic" w:hAnsi="Century Gothic"/>
          <w:sz w:val="22"/>
          <w:szCs w:val="22"/>
        </w:rPr>
        <w:t>informs</w:t>
      </w:r>
      <w:r w:rsidRPr="00A97F24">
        <w:rPr>
          <w:rFonts w:ascii="Century Gothic" w:hAnsi="Century Gothic"/>
          <w:sz w:val="22"/>
          <w:szCs w:val="22"/>
        </w:rPr>
        <w:t xml:space="preserve"> your rights </w:t>
      </w:r>
      <w:r w:rsidR="008804F8" w:rsidRPr="00A97F24">
        <w:rPr>
          <w:rFonts w:ascii="Century Gothic" w:hAnsi="Century Gothic"/>
          <w:sz w:val="22"/>
          <w:szCs w:val="22"/>
        </w:rPr>
        <w:t xml:space="preserve">and protections </w:t>
      </w:r>
      <w:r w:rsidRPr="00A97F24">
        <w:rPr>
          <w:rFonts w:ascii="Century Gothic" w:hAnsi="Century Gothic"/>
          <w:sz w:val="22"/>
          <w:szCs w:val="22"/>
        </w:rPr>
        <w:t xml:space="preserve">as a displaced person under </w:t>
      </w:r>
      <w:r w:rsidR="00A92B0D" w:rsidRPr="00A97F24">
        <w:rPr>
          <w:rFonts w:ascii="Century Gothic" w:hAnsi="Century Gothic"/>
          <w:sz w:val="22"/>
          <w:szCs w:val="22"/>
        </w:rPr>
        <w:t>URA</w:t>
      </w:r>
      <w:r w:rsidRPr="00A97F24">
        <w:rPr>
          <w:rFonts w:ascii="Century Gothic" w:hAnsi="Century Gothic"/>
          <w:sz w:val="22"/>
          <w:szCs w:val="22"/>
        </w:rPr>
        <w:t>. You may be eligible for relocation assistance and payments under URA if the proposed project receives HUD funding assistance and if you are</w:t>
      </w:r>
      <w:r w:rsidR="00DB134D" w:rsidRPr="00A97F24">
        <w:rPr>
          <w:rFonts w:ascii="Century Gothic" w:hAnsi="Century Gothic"/>
          <w:sz w:val="22"/>
          <w:szCs w:val="22"/>
        </w:rPr>
        <w:t xml:space="preserve"> deemed eligible and</w:t>
      </w:r>
      <w:r w:rsidRPr="00A97F24">
        <w:rPr>
          <w:rFonts w:ascii="Century Gothic" w:hAnsi="Century Gothic"/>
          <w:sz w:val="22"/>
          <w:szCs w:val="22"/>
        </w:rPr>
        <w:t xml:space="preserve"> displaced </w:t>
      </w:r>
      <w:r w:rsidR="008E7E2E">
        <w:rPr>
          <w:rFonts w:ascii="Century Gothic" w:hAnsi="Century Gothic"/>
          <w:sz w:val="22"/>
          <w:szCs w:val="22"/>
        </w:rPr>
        <w:t>due to</w:t>
      </w:r>
      <w:r w:rsidRPr="00A97F24">
        <w:rPr>
          <w:rFonts w:ascii="Century Gothic" w:hAnsi="Century Gothic"/>
          <w:sz w:val="22"/>
          <w:szCs w:val="22"/>
        </w:rPr>
        <w:t xml:space="preserve"> </w:t>
      </w:r>
      <w:r w:rsidR="003036F1">
        <w:rPr>
          <w:rFonts w:ascii="Century Gothic" w:hAnsi="Century Gothic"/>
          <w:sz w:val="22"/>
          <w:szCs w:val="22"/>
        </w:rPr>
        <w:t xml:space="preserve">the </w:t>
      </w:r>
      <w:r w:rsidR="008E7E2E">
        <w:rPr>
          <w:rFonts w:ascii="Century Gothic" w:hAnsi="Century Gothic"/>
          <w:sz w:val="22"/>
          <w:szCs w:val="22"/>
        </w:rPr>
        <w:t>project’s acquisition, rehabilitation, or demolition</w:t>
      </w:r>
      <w:r w:rsidRPr="00A97F24">
        <w:rPr>
          <w:rFonts w:ascii="Century Gothic" w:hAnsi="Century Gothic"/>
          <w:sz w:val="22"/>
          <w:szCs w:val="22"/>
        </w:rPr>
        <w:t>.</w:t>
      </w:r>
    </w:p>
    <w:p w14:paraId="7539C3AD" w14:textId="694B06EC" w:rsidR="00A92B0D" w:rsidRPr="00294921" w:rsidRDefault="00A92B0D" w:rsidP="00796007">
      <w:pPr>
        <w:spacing w:after="160" w:line="259" w:lineRule="auto"/>
        <w:ind w:right="151"/>
        <w:jc w:val="both"/>
        <w:rPr>
          <w:rFonts w:ascii="Century Gothic" w:hAnsi="Century Gothic"/>
          <w:b/>
          <w:u w:val="single"/>
        </w:rPr>
      </w:pPr>
      <w:r w:rsidRPr="00294921">
        <w:rPr>
          <w:rFonts w:ascii="Century Gothic" w:hAnsi="Century Gothic"/>
          <w:b/>
          <w:u w:val="single"/>
        </w:rPr>
        <w:t>This is not a notice to vacate the premises</w:t>
      </w:r>
      <w:r w:rsidR="00AC585A" w:rsidRPr="00294921">
        <w:rPr>
          <w:rFonts w:ascii="Century Gothic" w:hAnsi="Century Gothic"/>
          <w:b/>
          <w:u w:val="single"/>
        </w:rPr>
        <w:t xml:space="preserve">. </w:t>
      </w:r>
      <w:r w:rsidR="005B0F60" w:rsidRPr="00294921">
        <w:rPr>
          <w:rFonts w:ascii="Century Gothic" w:hAnsi="Century Gothic"/>
          <w:b/>
          <w:bCs/>
          <w:u w:val="single"/>
        </w:rPr>
        <w:t xml:space="preserve">You should not yet move from </w:t>
      </w:r>
      <w:r w:rsidR="004934D4">
        <w:rPr>
          <w:rFonts w:ascii="Century Gothic" w:hAnsi="Century Gothic"/>
          <w:b/>
          <w:bCs/>
          <w:u w:val="single"/>
        </w:rPr>
        <w:t>the</w:t>
      </w:r>
      <w:r w:rsidR="005B0F60" w:rsidRPr="00294921">
        <w:rPr>
          <w:rFonts w:ascii="Century Gothic" w:hAnsi="Century Gothic"/>
          <w:b/>
          <w:bCs/>
          <w:u w:val="single"/>
        </w:rPr>
        <w:t xml:space="preserve"> property </w:t>
      </w:r>
      <w:r w:rsidR="004934D4">
        <w:rPr>
          <w:rFonts w:ascii="Century Gothic" w:hAnsi="Century Gothic"/>
          <w:b/>
          <w:bCs/>
          <w:u w:val="single"/>
        </w:rPr>
        <w:t xml:space="preserve">you occupy </w:t>
      </w:r>
      <w:r w:rsidR="005B0F60" w:rsidRPr="00294921">
        <w:rPr>
          <w:rFonts w:ascii="Century Gothic" w:hAnsi="Century Gothic"/>
          <w:b/>
          <w:bCs/>
          <w:u w:val="single"/>
        </w:rPr>
        <w:t>as a result of receiving this notice.</w:t>
      </w:r>
      <w:r w:rsidR="005B0F60" w:rsidRPr="005B0F60">
        <w:rPr>
          <w:rFonts w:ascii="Century Gothic" w:hAnsi="Century Gothic"/>
          <w:b/>
          <w:u w:val="single"/>
        </w:rPr>
        <w:t xml:space="preserve"> </w:t>
      </w:r>
      <w:r w:rsidR="00AC585A" w:rsidRPr="00294921">
        <w:rPr>
          <w:rFonts w:ascii="Century Gothic" w:hAnsi="Century Gothic"/>
          <w:b/>
          <w:u w:val="single"/>
        </w:rPr>
        <w:t xml:space="preserve">This notice </w:t>
      </w:r>
      <w:r w:rsidRPr="00294921">
        <w:rPr>
          <w:rFonts w:ascii="Century Gothic" w:hAnsi="Century Gothic"/>
          <w:b/>
          <w:u w:val="single"/>
        </w:rPr>
        <w:t xml:space="preserve">does not establish your </w:t>
      </w:r>
      <w:r w:rsidR="008E7E2E">
        <w:rPr>
          <w:rFonts w:ascii="Century Gothic" w:hAnsi="Century Gothic"/>
          <w:b/>
          <w:u w:val="single"/>
        </w:rPr>
        <w:t>relocation payments and/or assistance eligibility</w:t>
      </w:r>
      <w:r w:rsidR="00AC585A" w:rsidRPr="00294921">
        <w:rPr>
          <w:rFonts w:ascii="Century Gothic" w:hAnsi="Century Gothic"/>
          <w:b/>
          <w:u w:val="single"/>
        </w:rPr>
        <w:t>.</w:t>
      </w:r>
      <w:r w:rsidRPr="00294921">
        <w:rPr>
          <w:rFonts w:ascii="Century Gothic" w:hAnsi="Century Gothic"/>
          <w:b/>
          <w:u w:val="single"/>
        </w:rPr>
        <w:t xml:space="preserve"> </w:t>
      </w:r>
    </w:p>
    <w:p w14:paraId="3011F367" w14:textId="7D710F7E" w:rsidR="00FC41E9" w:rsidRPr="00A97F24" w:rsidRDefault="00A841C8" w:rsidP="00796007">
      <w:pPr>
        <w:pStyle w:val="BodyText"/>
        <w:spacing w:after="160" w:line="259" w:lineRule="auto"/>
        <w:ind w:right="202"/>
        <w:jc w:val="both"/>
        <w:rPr>
          <w:rFonts w:ascii="Century Gothic" w:hAnsi="Century Gothic"/>
          <w:sz w:val="22"/>
          <w:szCs w:val="22"/>
        </w:rPr>
      </w:pPr>
      <w:r w:rsidRPr="00A97F24">
        <w:rPr>
          <w:rFonts w:ascii="Century Gothic" w:hAnsi="Century Gothic"/>
          <w:sz w:val="22"/>
          <w:szCs w:val="22"/>
        </w:rPr>
        <w:t>After it is determined you are</w:t>
      </w:r>
      <w:r w:rsidR="00DB134D" w:rsidRPr="00A97F24">
        <w:rPr>
          <w:rFonts w:ascii="Century Gothic" w:hAnsi="Century Gothic"/>
          <w:sz w:val="22"/>
          <w:szCs w:val="22"/>
        </w:rPr>
        <w:t xml:space="preserve"> eligible and</w:t>
      </w:r>
      <w:r w:rsidRPr="00A97F24">
        <w:rPr>
          <w:rFonts w:ascii="Century Gothic" w:hAnsi="Century Gothic"/>
          <w:sz w:val="22"/>
          <w:szCs w:val="22"/>
        </w:rPr>
        <w:t xml:space="preserve"> required to move from your current </w:t>
      </w:r>
      <w:r w:rsidR="00DB134D" w:rsidRPr="00A97F24">
        <w:rPr>
          <w:rFonts w:ascii="Century Gothic" w:hAnsi="Century Gothic"/>
          <w:sz w:val="22"/>
          <w:szCs w:val="22"/>
        </w:rPr>
        <w:t>property</w:t>
      </w:r>
      <w:r w:rsidRPr="00A97F24">
        <w:rPr>
          <w:rFonts w:ascii="Century Gothic" w:hAnsi="Century Gothic"/>
          <w:sz w:val="22"/>
          <w:szCs w:val="22"/>
        </w:rPr>
        <w:t>, you will receive</w:t>
      </w:r>
      <w:r w:rsidR="005B0F60">
        <w:rPr>
          <w:rFonts w:ascii="Century Gothic" w:hAnsi="Century Gothic"/>
          <w:sz w:val="22"/>
          <w:szCs w:val="22"/>
        </w:rPr>
        <w:t xml:space="preserve"> another </w:t>
      </w:r>
      <w:r w:rsidR="00DB134D" w:rsidRPr="00A97F24">
        <w:rPr>
          <w:rFonts w:ascii="Century Gothic" w:hAnsi="Century Gothic"/>
          <w:sz w:val="22"/>
          <w:szCs w:val="22"/>
        </w:rPr>
        <w:t xml:space="preserve">written </w:t>
      </w:r>
      <w:r w:rsidRPr="00A97F24">
        <w:rPr>
          <w:rFonts w:ascii="Century Gothic" w:hAnsi="Century Gothic"/>
          <w:sz w:val="22"/>
          <w:szCs w:val="22"/>
        </w:rPr>
        <w:t>notice from the Program</w:t>
      </w:r>
      <w:r w:rsidR="005B0F60">
        <w:rPr>
          <w:rFonts w:ascii="Century Gothic" w:hAnsi="Century Gothic"/>
          <w:sz w:val="22"/>
          <w:szCs w:val="22"/>
        </w:rPr>
        <w:t>. Said notice will</w:t>
      </w:r>
      <w:r w:rsidRPr="00A97F24">
        <w:rPr>
          <w:rFonts w:ascii="Century Gothic" w:hAnsi="Century Gothic"/>
          <w:sz w:val="22"/>
          <w:szCs w:val="22"/>
        </w:rPr>
        <w:t xml:space="preserve"> </w:t>
      </w:r>
      <w:r w:rsidR="00FF058B" w:rsidRPr="00A97F24">
        <w:rPr>
          <w:rFonts w:ascii="Century Gothic" w:hAnsi="Century Gothic"/>
          <w:sz w:val="22"/>
          <w:szCs w:val="22"/>
        </w:rPr>
        <w:t xml:space="preserve">inform </w:t>
      </w:r>
      <w:r w:rsidR="008E7E2E">
        <w:rPr>
          <w:rFonts w:ascii="Century Gothic" w:hAnsi="Century Gothic"/>
          <w:sz w:val="22"/>
          <w:szCs w:val="22"/>
        </w:rPr>
        <w:t xml:space="preserve">you </w:t>
      </w:r>
      <w:r w:rsidR="005B0F60">
        <w:rPr>
          <w:rFonts w:ascii="Century Gothic" w:hAnsi="Century Gothic"/>
          <w:sz w:val="22"/>
          <w:szCs w:val="22"/>
        </w:rPr>
        <w:t>whether you will be displaced from the property and your eligibility for URA assistance</w:t>
      </w:r>
      <w:r w:rsidR="00FF058B" w:rsidRPr="00A97F24">
        <w:rPr>
          <w:rFonts w:ascii="Century Gothic" w:hAnsi="Century Gothic"/>
          <w:sz w:val="22"/>
          <w:szCs w:val="22"/>
        </w:rPr>
        <w:t xml:space="preserve">. </w:t>
      </w:r>
      <w:r w:rsidR="004D73BA" w:rsidRPr="00A97F24">
        <w:rPr>
          <w:rFonts w:ascii="Century Gothic" w:hAnsi="Century Gothic"/>
          <w:sz w:val="22"/>
          <w:szCs w:val="22"/>
        </w:rPr>
        <w:t xml:space="preserve"> </w:t>
      </w:r>
    </w:p>
    <w:p w14:paraId="5583E3C9" w14:textId="5F12C2B0" w:rsidR="00216609" w:rsidRPr="00A97F24" w:rsidRDefault="00216609" w:rsidP="00796007">
      <w:pPr>
        <w:pStyle w:val="Default"/>
        <w:spacing w:after="160" w:line="259" w:lineRule="auto"/>
        <w:jc w:val="both"/>
        <w:rPr>
          <w:rFonts w:ascii="Century Gothic" w:hAnsi="Century Gothic"/>
          <w:sz w:val="22"/>
          <w:szCs w:val="22"/>
          <w:lang w:bidi="en-US"/>
        </w:rPr>
      </w:pPr>
      <w:r w:rsidRPr="00A97F24">
        <w:rPr>
          <w:rFonts w:ascii="Century Gothic" w:hAnsi="Century Gothic"/>
          <w:sz w:val="22"/>
          <w:szCs w:val="22"/>
          <w:lang w:bidi="en-US"/>
        </w:rPr>
        <w:t>T</w:t>
      </w:r>
      <w:r w:rsidR="00BD1ADF" w:rsidRPr="00A97F24">
        <w:rPr>
          <w:rFonts w:ascii="Century Gothic" w:hAnsi="Century Gothic"/>
          <w:sz w:val="22"/>
          <w:szCs w:val="22"/>
          <w:lang w:bidi="en-US"/>
        </w:rPr>
        <w:t>he general</w:t>
      </w:r>
      <w:r w:rsidR="00BD47A9" w:rsidRPr="00A97F24">
        <w:rPr>
          <w:rFonts w:ascii="Century Gothic" w:hAnsi="Century Gothic"/>
          <w:sz w:val="22"/>
          <w:szCs w:val="22"/>
          <w:lang w:bidi="en-US"/>
        </w:rPr>
        <w:t xml:space="preserve"> eligibility</w:t>
      </w:r>
      <w:r w:rsidR="00BD1ADF" w:rsidRPr="00A97F24">
        <w:rPr>
          <w:rFonts w:ascii="Century Gothic" w:hAnsi="Century Gothic"/>
          <w:sz w:val="22"/>
          <w:szCs w:val="22"/>
          <w:lang w:bidi="en-US"/>
        </w:rPr>
        <w:t xml:space="preserve"> requirements</w:t>
      </w:r>
      <w:r w:rsidRPr="00A97F24">
        <w:rPr>
          <w:rFonts w:ascii="Century Gothic" w:hAnsi="Century Gothic"/>
          <w:sz w:val="22"/>
          <w:szCs w:val="22"/>
          <w:lang w:bidi="en-US"/>
        </w:rPr>
        <w:t xml:space="preserve"> for </w:t>
      </w:r>
      <w:r w:rsidR="00C40142" w:rsidRPr="00A97F24">
        <w:rPr>
          <w:rFonts w:ascii="Century Gothic" w:hAnsi="Century Gothic"/>
          <w:sz w:val="22"/>
          <w:szCs w:val="22"/>
          <w:lang w:bidi="en-US"/>
        </w:rPr>
        <w:t xml:space="preserve">URA </w:t>
      </w:r>
      <w:r w:rsidRPr="00A97F24">
        <w:rPr>
          <w:rFonts w:ascii="Century Gothic" w:hAnsi="Century Gothic"/>
          <w:sz w:val="22"/>
          <w:szCs w:val="22"/>
          <w:lang w:bidi="en-US"/>
        </w:rPr>
        <w:t>relocation benefits</w:t>
      </w:r>
      <w:r w:rsidR="00BD1ADF" w:rsidRPr="00A97F24">
        <w:rPr>
          <w:rFonts w:ascii="Century Gothic" w:hAnsi="Century Gothic"/>
          <w:sz w:val="22"/>
          <w:szCs w:val="22"/>
          <w:lang w:bidi="en-US"/>
        </w:rPr>
        <w:t xml:space="preserve"> include, but are not limited to</w:t>
      </w:r>
      <w:r w:rsidRPr="00A97F24">
        <w:rPr>
          <w:rFonts w:ascii="Century Gothic" w:hAnsi="Century Gothic"/>
          <w:sz w:val="22"/>
          <w:szCs w:val="22"/>
          <w:lang w:bidi="en-US"/>
        </w:rPr>
        <w:t>:</w:t>
      </w:r>
    </w:p>
    <w:p w14:paraId="3FC67C12" w14:textId="77777777" w:rsidR="00216609" w:rsidRPr="00A97F24" w:rsidRDefault="00216609" w:rsidP="00796007">
      <w:pPr>
        <w:pStyle w:val="Default"/>
        <w:spacing w:after="160" w:line="259" w:lineRule="auto"/>
        <w:jc w:val="both"/>
        <w:rPr>
          <w:rFonts w:ascii="Century Gothic" w:hAnsi="Century Gothic"/>
          <w:sz w:val="22"/>
          <w:szCs w:val="22"/>
          <w:lang w:bidi="en-US"/>
        </w:rPr>
      </w:pPr>
    </w:p>
    <w:p w14:paraId="0C7569B1" w14:textId="20F00BF1" w:rsidR="00BD47A9" w:rsidRPr="00A97F24" w:rsidRDefault="00BD47A9" w:rsidP="00796007">
      <w:pPr>
        <w:pStyle w:val="Default"/>
        <w:numPr>
          <w:ilvl w:val="0"/>
          <w:numId w:val="6"/>
        </w:numPr>
        <w:spacing w:after="160" w:line="259" w:lineRule="auto"/>
        <w:ind w:right="240"/>
        <w:jc w:val="both"/>
        <w:rPr>
          <w:rFonts w:ascii="Century Gothic" w:hAnsi="Century Gothic"/>
          <w:sz w:val="22"/>
          <w:szCs w:val="22"/>
          <w:lang w:bidi="en-US"/>
        </w:rPr>
      </w:pPr>
      <w:r w:rsidRPr="00A97F24">
        <w:rPr>
          <w:rFonts w:ascii="Century Gothic" w:hAnsi="Century Gothic"/>
          <w:sz w:val="22"/>
          <w:szCs w:val="22"/>
          <w:lang w:bidi="en-US"/>
        </w:rPr>
        <w:lastRenderedPageBreak/>
        <w:t xml:space="preserve">Must meet the URA definition of a </w:t>
      </w:r>
      <w:r w:rsidRPr="00A97F24">
        <w:rPr>
          <w:rFonts w:ascii="Century Gothic" w:hAnsi="Century Gothic"/>
          <w:sz w:val="22"/>
          <w:szCs w:val="22"/>
          <w:u w:val="single"/>
          <w:lang w:bidi="en-US"/>
        </w:rPr>
        <w:t>displaced person</w:t>
      </w:r>
      <w:r w:rsidRPr="00A97F24">
        <w:rPr>
          <w:rFonts w:ascii="Century Gothic" w:hAnsi="Century Gothic"/>
          <w:sz w:val="22"/>
          <w:szCs w:val="22"/>
          <w:lang w:bidi="en-US"/>
        </w:rPr>
        <w:t>.</w:t>
      </w:r>
      <w:r w:rsidRPr="00A97F24">
        <w:rPr>
          <w:rStyle w:val="FootnoteReference"/>
          <w:rFonts w:ascii="Century Gothic" w:hAnsi="Century Gothic"/>
          <w:sz w:val="22"/>
          <w:szCs w:val="22"/>
          <w:lang w:bidi="en-US"/>
        </w:rPr>
        <w:footnoteReference w:id="1"/>
      </w:r>
    </w:p>
    <w:p w14:paraId="3C92A784" w14:textId="6E85C502" w:rsidR="00216609" w:rsidRPr="00A97F24" w:rsidRDefault="00216609" w:rsidP="00796007">
      <w:pPr>
        <w:pStyle w:val="Default"/>
        <w:numPr>
          <w:ilvl w:val="0"/>
          <w:numId w:val="6"/>
        </w:numPr>
        <w:spacing w:after="160" w:line="259" w:lineRule="auto"/>
        <w:ind w:right="240"/>
        <w:jc w:val="both"/>
        <w:rPr>
          <w:rFonts w:ascii="Century Gothic" w:hAnsi="Century Gothic"/>
          <w:sz w:val="22"/>
          <w:szCs w:val="22"/>
          <w:lang w:bidi="en-US"/>
        </w:rPr>
      </w:pPr>
      <w:r w:rsidRPr="00A97F24">
        <w:rPr>
          <w:rFonts w:ascii="Century Gothic" w:hAnsi="Century Gothic"/>
          <w:sz w:val="22"/>
          <w:szCs w:val="22"/>
        </w:rPr>
        <w:t>Must be distinct from the person(s) or entity responsible for</w:t>
      </w:r>
      <w:r w:rsidR="007E4EEF">
        <w:rPr>
          <w:rFonts w:ascii="Century Gothic" w:hAnsi="Century Gothic"/>
          <w:sz w:val="22"/>
          <w:szCs w:val="22"/>
        </w:rPr>
        <w:t xml:space="preserve"> submitting</w:t>
      </w:r>
      <w:r w:rsidRPr="00A97F24">
        <w:rPr>
          <w:rFonts w:ascii="Century Gothic" w:hAnsi="Century Gothic"/>
          <w:sz w:val="22"/>
          <w:szCs w:val="22"/>
        </w:rPr>
        <w:t xml:space="preserve"> the application to </w:t>
      </w:r>
      <w:r w:rsidR="007E4EEF">
        <w:rPr>
          <w:rFonts w:ascii="Century Gothic" w:hAnsi="Century Gothic"/>
          <w:sz w:val="22"/>
          <w:szCs w:val="22"/>
        </w:rPr>
        <w:t>the</w:t>
      </w:r>
      <w:r w:rsidRPr="00A97F24">
        <w:rPr>
          <w:rFonts w:ascii="Century Gothic" w:hAnsi="Century Gothic"/>
          <w:sz w:val="22"/>
          <w:szCs w:val="22"/>
        </w:rPr>
        <w:t xml:space="preserve"> </w:t>
      </w:r>
      <w:r w:rsidR="007E4EEF">
        <w:rPr>
          <w:rFonts w:ascii="Century Gothic" w:hAnsi="Century Gothic"/>
          <w:sz w:val="22"/>
          <w:szCs w:val="22"/>
        </w:rPr>
        <w:t>Program</w:t>
      </w:r>
      <w:r w:rsidR="00153C78" w:rsidRPr="01BA5B3D">
        <w:rPr>
          <w:rFonts w:ascii="Century Gothic" w:hAnsi="Century Gothic"/>
          <w:sz w:val="22"/>
          <w:szCs w:val="22"/>
        </w:rPr>
        <w:t xml:space="preserve"> </w:t>
      </w:r>
      <w:r w:rsidR="007E4EEF">
        <w:rPr>
          <w:rFonts w:ascii="Century Gothic" w:hAnsi="Century Gothic"/>
          <w:sz w:val="22"/>
          <w:szCs w:val="22"/>
        </w:rPr>
        <w:t>actively triggering URA requirements</w:t>
      </w:r>
      <w:r w:rsidRPr="00A97F24">
        <w:rPr>
          <w:rFonts w:ascii="Century Gothic" w:hAnsi="Century Gothic"/>
          <w:sz w:val="22"/>
          <w:szCs w:val="22"/>
        </w:rPr>
        <w:t xml:space="preserve">. </w:t>
      </w:r>
    </w:p>
    <w:p w14:paraId="613138C9" w14:textId="6975CB48" w:rsidR="00216609" w:rsidRPr="00A97F24" w:rsidRDefault="00216609" w:rsidP="00796007">
      <w:pPr>
        <w:pStyle w:val="Default"/>
        <w:numPr>
          <w:ilvl w:val="0"/>
          <w:numId w:val="6"/>
        </w:numPr>
        <w:spacing w:after="160" w:line="259" w:lineRule="auto"/>
        <w:ind w:right="240"/>
        <w:jc w:val="both"/>
        <w:rPr>
          <w:rFonts w:ascii="Century Gothic" w:hAnsi="Century Gothic"/>
          <w:sz w:val="22"/>
          <w:szCs w:val="22"/>
          <w:lang w:bidi="en-US"/>
        </w:rPr>
      </w:pPr>
      <w:r w:rsidRPr="00A97F24">
        <w:rPr>
          <w:rFonts w:ascii="Century Gothic" w:hAnsi="Century Gothic"/>
          <w:sz w:val="22"/>
          <w:szCs w:val="22"/>
        </w:rPr>
        <w:t xml:space="preserve">Must be actively occupying a </w:t>
      </w:r>
      <w:r w:rsidR="00DD4BF8" w:rsidRPr="00A97F24">
        <w:rPr>
          <w:rFonts w:ascii="Century Gothic" w:hAnsi="Century Gothic"/>
          <w:sz w:val="22"/>
          <w:szCs w:val="22"/>
        </w:rPr>
        <w:t>non</w:t>
      </w:r>
      <w:r w:rsidR="008E7E2E">
        <w:rPr>
          <w:rFonts w:ascii="Century Gothic" w:hAnsi="Century Gothic"/>
          <w:sz w:val="22"/>
          <w:szCs w:val="22"/>
        </w:rPr>
        <w:t>-</w:t>
      </w:r>
      <w:r w:rsidR="00DD4BF8" w:rsidRPr="00A97F24">
        <w:rPr>
          <w:rFonts w:ascii="Century Gothic" w:hAnsi="Century Gothic"/>
          <w:sz w:val="22"/>
          <w:szCs w:val="22"/>
        </w:rPr>
        <w:t>residential</w:t>
      </w:r>
      <w:r w:rsidRPr="00A97F24">
        <w:rPr>
          <w:rFonts w:ascii="Century Gothic" w:hAnsi="Century Gothic"/>
          <w:sz w:val="22"/>
          <w:szCs w:val="22"/>
        </w:rPr>
        <w:t xml:space="preserve"> unit within a property receiving </w:t>
      </w:r>
      <w:r w:rsidR="00153C78">
        <w:rPr>
          <w:rFonts w:ascii="Century Gothic" w:hAnsi="Century Gothic"/>
          <w:sz w:val="22"/>
          <w:szCs w:val="22"/>
        </w:rPr>
        <w:t>Program</w:t>
      </w:r>
      <w:r w:rsidR="00153C78" w:rsidRPr="00A97F24">
        <w:rPr>
          <w:rFonts w:ascii="Century Gothic" w:hAnsi="Century Gothic"/>
          <w:sz w:val="22"/>
          <w:szCs w:val="22"/>
        </w:rPr>
        <w:t xml:space="preserve"> </w:t>
      </w:r>
      <w:r w:rsidRPr="00A97F24">
        <w:rPr>
          <w:rFonts w:ascii="Century Gothic" w:hAnsi="Century Gothic"/>
          <w:sz w:val="22"/>
          <w:szCs w:val="22"/>
        </w:rPr>
        <w:t>assistance at the time</w:t>
      </w:r>
      <w:r w:rsidR="008E7E2E">
        <w:rPr>
          <w:rFonts w:ascii="Century Gothic" w:hAnsi="Century Gothic"/>
          <w:sz w:val="22"/>
          <w:szCs w:val="22"/>
        </w:rPr>
        <w:t xml:space="preserve"> of</w:t>
      </w:r>
      <w:r w:rsidRPr="00A97F24">
        <w:rPr>
          <w:rFonts w:ascii="Century Gothic" w:hAnsi="Century Gothic"/>
          <w:sz w:val="22"/>
          <w:szCs w:val="22"/>
        </w:rPr>
        <w:t xml:space="preserve"> funded acquisition, </w:t>
      </w:r>
      <w:r w:rsidR="008E7E2E" w:rsidRPr="00A97F24">
        <w:rPr>
          <w:rFonts w:ascii="Century Gothic" w:hAnsi="Century Gothic"/>
          <w:sz w:val="22"/>
          <w:szCs w:val="22"/>
        </w:rPr>
        <w:t>re</w:t>
      </w:r>
      <w:r w:rsidR="008E7E2E">
        <w:rPr>
          <w:rFonts w:ascii="Century Gothic" w:hAnsi="Century Gothic"/>
          <w:sz w:val="22"/>
          <w:szCs w:val="22"/>
        </w:rPr>
        <w:t>habilitation</w:t>
      </w:r>
      <w:r w:rsidRPr="00A97F24">
        <w:rPr>
          <w:rFonts w:ascii="Century Gothic" w:hAnsi="Century Gothic"/>
          <w:sz w:val="22"/>
          <w:szCs w:val="22"/>
        </w:rPr>
        <w:t xml:space="preserve">, or reconstruction activities are scheduled to commence. </w:t>
      </w:r>
    </w:p>
    <w:p w14:paraId="385C5BF3" w14:textId="323C156F" w:rsidR="00216609" w:rsidRPr="00A97F24" w:rsidRDefault="00BD47A9" w:rsidP="00796007">
      <w:pPr>
        <w:pStyle w:val="Default"/>
        <w:numPr>
          <w:ilvl w:val="0"/>
          <w:numId w:val="6"/>
        </w:numPr>
        <w:spacing w:after="160" w:line="259" w:lineRule="auto"/>
        <w:ind w:right="240"/>
        <w:jc w:val="both"/>
        <w:rPr>
          <w:rFonts w:ascii="Century Gothic" w:hAnsi="Century Gothic"/>
          <w:sz w:val="22"/>
          <w:szCs w:val="22"/>
          <w:lang w:bidi="en-US"/>
        </w:rPr>
      </w:pPr>
      <w:r w:rsidRPr="00A97F24">
        <w:rPr>
          <w:rFonts w:ascii="Century Gothic" w:hAnsi="Century Gothic"/>
          <w:sz w:val="22"/>
          <w:szCs w:val="22"/>
        </w:rPr>
        <w:t>Must b</w:t>
      </w:r>
      <w:r w:rsidR="00216609" w:rsidRPr="00A97F24">
        <w:rPr>
          <w:rFonts w:ascii="Century Gothic" w:hAnsi="Century Gothic"/>
          <w:sz w:val="22"/>
          <w:szCs w:val="22"/>
        </w:rPr>
        <w:t xml:space="preserve">e required to relocate from the </w:t>
      </w:r>
      <w:r w:rsidR="003A02A0" w:rsidRPr="00A97F24">
        <w:rPr>
          <w:rFonts w:ascii="Century Gothic" w:hAnsi="Century Gothic"/>
          <w:sz w:val="22"/>
          <w:szCs w:val="22"/>
        </w:rPr>
        <w:t xml:space="preserve">project site </w:t>
      </w:r>
      <w:r w:rsidR="00216609" w:rsidRPr="00A97F24">
        <w:rPr>
          <w:rFonts w:ascii="Century Gothic" w:hAnsi="Century Gothic"/>
          <w:sz w:val="22"/>
          <w:szCs w:val="22"/>
        </w:rPr>
        <w:t xml:space="preserve">in order to complete the </w:t>
      </w:r>
      <w:r w:rsidR="00327556">
        <w:rPr>
          <w:rFonts w:ascii="Century Gothic" w:hAnsi="Century Gothic"/>
          <w:sz w:val="22"/>
          <w:szCs w:val="22"/>
        </w:rPr>
        <w:t>Program</w:t>
      </w:r>
      <w:r w:rsidR="00327556" w:rsidRPr="00A97F24">
        <w:rPr>
          <w:rFonts w:ascii="Century Gothic" w:hAnsi="Century Gothic"/>
          <w:sz w:val="22"/>
          <w:szCs w:val="22"/>
        </w:rPr>
        <w:t xml:space="preserve"> </w:t>
      </w:r>
      <w:r w:rsidR="00216609" w:rsidRPr="00A97F24">
        <w:rPr>
          <w:rFonts w:ascii="Century Gothic" w:hAnsi="Century Gothic"/>
          <w:sz w:val="22"/>
          <w:szCs w:val="22"/>
        </w:rPr>
        <w:t>activities.</w:t>
      </w:r>
    </w:p>
    <w:p w14:paraId="4A404674" w14:textId="4B3818F1" w:rsidR="00216609" w:rsidRPr="00A97F24" w:rsidRDefault="00BD47A9" w:rsidP="00796007">
      <w:pPr>
        <w:pStyle w:val="Default"/>
        <w:numPr>
          <w:ilvl w:val="0"/>
          <w:numId w:val="6"/>
        </w:numPr>
        <w:spacing w:after="160" w:line="259" w:lineRule="auto"/>
        <w:ind w:right="240"/>
        <w:jc w:val="both"/>
        <w:rPr>
          <w:rFonts w:ascii="Century Gothic" w:hAnsi="Century Gothic"/>
          <w:sz w:val="22"/>
          <w:szCs w:val="22"/>
          <w:lang w:bidi="en-US"/>
        </w:rPr>
      </w:pPr>
      <w:r w:rsidRPr="00A97F24">
        <w:rPr>
          <w:rFonts w:ascii="Century Gothic" w:hAnsi="Century Gothic"/>
          <w:sz w:val="22"/>
          <w:szCs w:val="22"/>
        </w:rPr>
        <w:t>Must legally occupy the property in accordance with a written agreement or as</w:t>
      </w:r>
      <w:r w:rsidR="00C40142" w:rsidRPr="00A97F24">
        <w:rPr>
          <w:rFonts w:ascii="Century Gothic" w:hAnsi="Century Gothic"/>
          <w:sz w:val="22"/>
          <w:szCs w:val="22"/>
        </w:rPr>
        <w:t xml:space="preserve"> otherwise</w:t>
      </w:r>
      <w:r w:rsidRPr="00A97F24">
        <w:rPr>
          <w:rFonts w:ascii="Century Gothic" w:hAnsi="Century Gothic"/>
          <w:sz w:val="22"/>
          <w:szCs w:val="22"/>
        </w:rPr>
        <w:t xml:space="preserve"> provided </w:t>
      </w:r>
      <w:r w:rsidR="00FF058B" w:rsidRPr="00A97F24">
        <w:rPr>
          <w:rFonts w:ascii="Century Gothic" w:hAnsi="Century Gothic"/>
          <w:sz w:val="22"/>
          <w:szCs w:val="22"/>
        </w:rPr>
        <w:t xml:space="preserve">by law. </w:t>
      </w:r>
    </w:p>
    <w:p w14:paraId="1EDBAD6E" w14:textId="200D8F9E" w:rsidR="00216609" w:rsidRPr="00A97F24" w:rsidRDefault="003A02A0" w:rsidP="00796007">
      <w:pPr>
        <w:pStyle w:val="Default"/>
        <w:numPr>
          <w:ilvl w:val="0"/>
          <w:numId w:val="6"/>
        </w:numPr>
        <w:spacing w:after="160" w:line="259" w:lineRule="auto"/>
        <w:ind w:right="240"/>
        <w:jc w:val="both"/>
        <w:rPr>
          <w:rFonts w:ascii="Century Gothic" w:hAnsi="Century Gothic"/>
          <w:sz w:val="22"/>
          <w:szCs w:val="22"/>
        </w:rPr>
      </w:pPr>
      <w:r w:rsidRPr="00A97F24">
        <w:rPr>
          <w:rFonts w:ascii="Century Gothic" w:hAnsi="Century Gothic"/>
          <w:sz w:val="22"/>
          <w:szCs w:val="22"/>
          <w:lang w:bidi="en-US"/>
        </w:rPr>
        <w:t>If the</w:t>
      </w:r>
      <w:r w:rsidR="002375B0" w:rsidRPr="00A97F24">
        <w:rPr>
          <w:rFonts w:ascii="Century Gothic" w:hAnsi="Century Gothic"/>
          <w:sz w:val="22"/>
          <w:szCs w:val="22"/>
          <w:lang w:bidi="en-US"/>
        </w:rPr>
        <w:t xml:space="preserve"> displaced business, farm, or non</w:t>
      </w:r>
      <w:r w:rsidR="008E7E2E">
        <w:rPr>
          <w:rFonts w:ascii="Century Gothic" w:hAnsi="Century Gothic"/>
          <w:sz w:val="22"/>
          <w:szCs w:val="22"/>
          <w:lang w:bidi="en-US"/>
        </w:rPr>
        <w:t>-</w:t>
      </w:r>
      <w:r w:rsidR="002375B0" w:rsidRPr="00A97F24">
        <w:rPr>
          <w:rFonts w:ascii="Century Gothic" w:hAnsi="Century Gothic"/>
          <w:sz w:val="22"/>
          <w:szCs w:val="22"/>
          <w:lang w:bidi="en-US"/>
        </w:rPr>
        <w:t>profit organization</w:t>
      </w:r>
      <w:r w:rsidRPr="00A97F24">
        <w:rPr>
          <w:rFonts w:ascii="Century Gothic" w:hAnsi="Century Gothic"/>
          <w:sz w:val="22"/>
          <w:szCs w:val="22"/>
          <w:lang w:bidi="en-US"/>
        </w:rPr>
        <w:t xml:space="preserve"> is unincorporated, each owner</w:t>
      </w:r>
      <w:r w:rsidR="002375B0" w:rsidRPr="00A97F24">
        <w:rPr>
          <w:rFonts w:ascii="Century Gothic" w:hAnsi="Century Gothic"/>
          <w:sz w:val="22"/>
          <w:szCs w:val="22"/>
          <w:lang w:bidi="en-US"/>
        </w:rPr>
        <w:t xml:space="preserve"> m</w:t>
      </w:r>
      <w:r w:rsidR="00216609" w:rsidRPr="00A97F24">
        <w:rPr>
          <w:rFonts w:ascii="Century Gothic" w:hAnsi="Century Gothic"/>
          <w:sz w:val="22"/>
          <w:szCs w:val="22"/>
          <w:lang w:bidi="en-US"/>
        </w:rPr>
        <w:t xml:space="preserve">ust be a United States Citizen or qualified alien occupying the </w:t>
      </w:r>
      <w:r w:rsidR="00DD4BF8" w:rsidRPr="00A97F24">
        <w:rPr>
          <w:rFonts w:ascii="Century Gothic" w:hAnsi="Century Gothic"/>
          <w:sz w:val="22"/>
          <w:szCs w:val="22"/>
          <w:lang w:bidi="en-US"/>
        </w:rPr>
        <w:t>non</w:t>
      </w:r>
      <w:r w:rsidR="008E7E2E">
        <w:rPr>
          <w:rFonts w:ascii="Century Gothic" w:hAnsi="Century Gothic"/>
          <w:sz w:val="22"/>
          <w:szCs w:val="22"/>
          <w:lang w:bidi="en-US"/>
        </w:rPr>
        <w:t>-</w:t>
      </w:r>
      <w:r w:rsidR="00DD4BF8" w:rsidRPr="00A97F24">
        <w:rPr>
          <w:rFonts w:ascii="Century Gothic" w:hAnsi="Century Gothic"/>
          <w:sz w:val="22"/>
          <w:szCs w:val="22"/>
          <w:lang w:bidi="en-US"/>
        </w:rPr>
        <w:t>residential unit</w:t>
      </w:r>
      <w:r w:rsidR="00216609" w:rsidRPr="00A97F24">
        <w:rPr>
          <w:rFonts w:ascii="Century Gothic" w:hAnsi="Century Gothic"/>
          <w:sz w:val="22"/>
          <w:szCs w:val="22"/>
          <w:lang w:bidi="en-US"/>
        </w:rPr>
        <w:t xml:space="preserve"> to be </w:t>
      </w:r>
      <w:r w:rsidR="009A10DD" w:rsidRPr="00A97F24">
        <w:rPr>
          <w:rFonts w:ascii="Century Gothic" w:hAnsi="Century Gothic"/>
          <w:sz w:val="22"/>
          <w:szCs w:val="22"/>
          <w:lang w:bidi="en-US"/>
        </w:rPr>
        <w:t xml:space="preserve">acquired, </w:t>
      </w:r>
      <w:r w:rsidR="00216609" w:rsidRPr="00A97F24">
        <w:rPr>
          <w:rFonts w:ascii="Century Gothic" w:hAnsi="Century Gothic"/>
          <w:sz w:val="22"/>
          <w:szCs w:val="22"/>
          <w:lang w:bidi="en-US"/>
        </w:rPr>
        <w:t>rehabilitate</w:t>
      </w:r>
      <w:r w:rsidR="009A10DD" w:rsidRPr="00A97F24">
        <w:rPr>
          <w:rFonts w:ascii="Century Gothic" w:hAnsi="Century Gothic"/>
          <w:sz w:val="22"/>
          <w:szCs w:val="22"/>
          <w:lang w:bidi="en-US"/>
        </w:rPr>
        <w:t>d,</w:t>
      </w:r>
      <w:r w:rsidR="00216609" w:rsidRPr="00A97F24">
        <w:rPr>
          <w:rFonts w:ascii="Century Gothic" w:hAnsi="Century Gothic"/>
          <w:sz w:val="22"/>
          <w:szCs w:val="22"/>
          <w:lang w:bidi="en-US"/>
        </w:rPr>
        <w:t xml:space="preserve"> </w:t>
      </w:r>
      <w:r w:rsidR="009A10DD" w:rsidRPr="00A97F24">
        <w:rPr>
          <w:rFonts w:ascii="Century Gothic" w:hAnsi="Century Gothic"/>
          <w:sz w:val="22"/>
          <w:szCs w:val="22"/>
          <w:lang w:bidi="en-US"/>
        </w:rPr>
        <w:t>or demolished</w:t>
      </w:r>
      <w:r w:rsidR="00216609" w:rsidRPr="00A97F24">
        <w:rPr>
          <w:rFonts w:ascii="Century Gothic" w:hAnsi="Century Gothic"/>
          <w:sz w:val="22"/>
          <w:szCs w:val="22"/>
          <w:lang w:bidi="en-US"/>
        </w:rPr>
        <w:t>.</w:t>
      </w:r>
      <w:r w:rsidR="00216609" w:rsidRPr="00A97F24">
        <w:rPr>
          <w:rFonts w:ascii="Century Gothic" w:hAnsi="Century Gothic"/>
          <w:bCs/>
          <w:sz w:val="22"/>
          <w:szCs w:val="22"/>
        </w:rPr>
        <w:t xml:space="preserve"> Pursuant to Public Law 105-117, aliens not lawfully present in the United States are not eligible for relocation assistance unless such ineligibility would result in exceptional hardship to a qualifying spouse, parent, or child.</w:t>
      </w:r>
      <w:r w:rsidR="00005F5D">
        <w:rPr>
          <w:rStyle w:val="FootnoteReference"/>
          <w:rFonts w:ascii="Century Gothic" w:hAnsi="Century Gothic"/>
          <w:bCs/>
          <w:sz w:val="22"/>
          <w:szCs w:val="22"/>
        </w:rPr>
        <w:footnoteReference w:id="2"/>
      </w:r>
      <w:r w:rsidR="00216609" w:rsidRPr="00A97F24">
        <w:rPr>
          <w:rFonts w:ascii="Century Gothic" w:hAnsi="Century Gothic"/>
          <w:bCs/>
          <w:sz w:val="22"/>
          <w:szCs w:val="22"/>
        </w:rPr>
        <w:t xml:space="preserve"> All persons seeking relocation assistance will be required to certify that they are a United States citizen or national, or an alien lawfully present in the United States.</w:t>
      </w:r>
    </w:p>
    <w:p w14:paraId="2856D19F" w14:textId="434B58BF" w:rsidR="003A02A0" w:rsidRPr="00A97F24" w:rsidRDefault="003A02A0" w:rsidP="00796007">
      <w:pPr>
        <w:pStyle w:val="Default"/>
        <w:numPr>
          <w:ilvl w:val="0"/>
          <w:numId w:val="6"/>
        </w:numPr>
        <w:spacing w:after="160" w:line="259" w:lineRule="auto"/>
        <w:ind w:right="240"/>
        <w:jc w:val="both"/>
        <w:rPr>
          <w:rFonts w:ascii="Century Gothic" w:hAnsi="Century Gothic"/>
          <w:sz w:val="22"/>
          <w:szCs w:val="22"/>
        </w:rPr>
      </w:pPr>
      <w:r w:rsidRPr="00A97F24">
        <w:rPr>
          <w:rFonts w:ascii="Century Gothic" w:hAnsi="Century Gothic"/>
          <w:bCs/>
          <w:sz w:val="22"/>
          <w:szCs w:val="22"/>
        </w:rPr>
        <w:t>If the displaced business, farm, or non</w:t>
      </w:r>
      <w:r w:rsidR="008E7E2E">
        <w:rPr>
          <w:rFonts w:ascii="Century Gothic" w:hAnsi="Century Gothic"/>
          <w:bCs/>
          <w:sz w:val="22"/>
          <w:szCs w:val="22"/>
        </w:rPr>
        <w:t>-</w:t>
      </w:r>
      <w:r w:rsidRPr="00A97F24">
        <w:rPr>
          <w:rFonts w:ascii="Century Gothic" w:hAnsi="Century Gothic"/>
          <w:bCs/>
          <w:sz w:val="22"/>
          <w:szCs w:val="22"/>
        </w:rPr>
        <w:t xml:space="preserve">profit organization is incorporated, </w:t>
      </w:r>
      <w:r w:rsidR="008E7E2E">
        <w:rPr>
          <w:rFonts w:ascii="Century Gothic" w:hAnsi="Century Gothic"/>
          <w:bCs/>
          <w:sz w:val="22"/>
          <w:szCs w:val="22"/>
        </w:rPr>
        <w:t>it</w:t>
      </w:r>
      <w:r w:rsidR="008E7E2E" w:rsidRPr="00A97F24">
        <w:rPr>
          <w:rFonts w:ascii="Century Gothic" w:hAnsi="Century Gothic"/>
          <w:bCs/>
          <w:sz w:val="22"/>
          <w:szCs w:val="22"/>
        </w:rPr>
        <w:t xml:space="preserve"> </w:t>
      </w:r>
      <w:r w:rsidRPr="00A97F24">
        <w:rPr>
          <w:rFonts w:ascii="Century Gothic" w:hAnsi="Century Gothic"/>
          <w:bCs/>
          <w:sz w:val="22"/>
          <w:szCs w:val="22"/>
        </w:rPr>
        <w:t>must be authorized to conduct business in the United States</w:t>
      </w:r>
      <w:r w:rsidR="007C6F71">
        <w:rPr>
          <w:rFonts w:ascii="Century Gothic" w:hAnsi="Century Gothic"/>
          <w:bCs/>
          <w:sz w:val="22"/>
          <w:szCs w:val="22"/>
        </w:rPr>
        <w:t xml:space="preserve"> and its territories, including Puerto Rico</w:t>
      </w:r>
      <w:r w:rsidRPr="00A97F24">
        <w:rPr>
          <w:rFonts w:ascii="Century Gothic" w:hAnsi="Century Gothic"/>
          <w:bCs/>
          <w:sz w:val="22"/>
          <w:szCs w:val="22"/>
        </w:rPr>
        <w:t>.</w:t>
      </w:r>
    </w:p>
    <w:p w14:paraId="40054FFF" w14:textId="45F9033C" w:rsidR="00DB134D" w:rsidRPr="00A97F24" w:rsidRDefault="007C06E6" w:rsidP="00796007">
      <w:pPr>
        <w:pStyle w:val="BodyText"/>
        <w:spacing w:after="160" w:line="259" w:lineRule="auto"/>
        <w:ind w:right="202"/>
        <w:jc w:val="both"/>
        <w:rPr>
          <w:rFonts w:ascii="Century Gothic" w:hAnsi="Century Gothic"/>
          <w:sz w:val="22"/>
          <w:szCs w:val="22"/>
        </w:rPr>
      </w:pPr>
      <w:r w:rsidRPr="00A97F24">
        <w:rPr>
          <w:rFonts w:ascii="Century Gothic" w:hAnsi="Century Gothic"/>
          <w:sz w:val="22"/>
          <w:szCs w:val="22"/>
        </w:rPr>
        <w:t>If</w:t>
      </w:r>
      <w:r w:rsidR="004D73BA" w:rsidRPr="00A97F24">
        <w:rPr>
          <w:rFonts w:ascii="Century Gothic" w:hAnsi="Century Gothic"/>
          <w:sz w:val="22"/>
          <w:szCs w:val="22"/>
        </w:rPr>
        <w:t xml:space="preserve"> relocation is required </w:t>
      </w:r>
      <w:r w:rsidR="00FF058B" w:rsidRPr="00A97F24">
        <w:rPr>
          <w:rFonts w:ascii="Century Gothic" w:hAnsi="Century Gothic"/>
          <w:sz w:val="22"/>
          <w:szCs w:val="22"/>
        </w:rPr>
        <w:t xml:space="preserve">and </w:t>
      </w:r>
      <w:r w:rsidRPr="00A97F24">
        <w:rPr>
          <w:rFonts w:ascii="Century Gothic" w:hAnsi="Century Gothic"/>
          <w:sz w:val="22"/>
          <w:szCs w:val="22"/>
        </w:rPr>
        <w:t>you are determined to be eligible for relocation assistance, you may be eligible for</w:t>
      </w:r>
      <w:r w:rsidR="006D406A" w:rsidRPr="00A97F24">
        <w:rPr>
          <w:rFonts w:ascii="Century Gothic" w:hAnsi="Century Gothic"/>
          <w:sz w:val="22"/>
          <w:szCs w:val="22"/>
        </w:rPr>
        <w:t xml:space="preserve"> p</w:t>
      </w:r>
      <w:r w:rsidRPr="00A97F24">
        <w:rPr>
          <w:rFonts w:ascii="Century Gothic" w:hAnsi="Century Gothic"/>
          <w:sz w:val="22"/>
          <w:szCs w:val="22"/>
        </w:rPr>
        <w:t xml:space="preserve">ayment </w:t>
      </w:r>
      <w:r w:rsidR="006D406A" w:rsidRPr="00A97F24">
        <w:rPr>
          <w:rFonts w:ascii="Century Gothic" w:hAnsi="Century Gothic"/>
          <w:sz w:val="22"/>
          <w:szCs w:val="22"/>
        </w:rPr>
        <w:t>of</w:t>
      </w:r>
      <w:r w:rsidR="008E7E2E">
        <w:rPr>
          <w:rFonts w:ascii="Century Gothic" w:hAnsi="Century Gothic"/>
          <w:sz w:val="22"/>
          <w:szCs w:val="22"/>
        </w:rPr>
        <w:t xml:space="preserve"> the following</w:t>
      </w:r>
      <w:r w:rsidR="00DB134D" w:rsidRPr="00A97F24">
        <w:rPr>
          <w:rFonts w:ascii="Century Gothic" w:hAnsi="Century Gothic"/>
          <w:sz w:val="22"/>
          <w:szCs w:val="22"/>
        </w:rPr>
        <w:t>:</w:t>
      </w:r>
    </w:p>
    <w:p w14:paraId="08A4F93B" w14:textId="72EAB0ED" w:rsidR="00DB134D" w:rsidRPr="00A97F24" w:rsidRDefault="00DB134D" w:rsidP="00294921">
      <w:pPr>
        <w:pStyle w:val="BodyText"/>
        <w:numPr>
          <w:ilvl w:val="0"/>
          <w:numId w:val="5"/>
        </w:numPr>
        <w:spacing w:after="160" w:line="259" w:lineRule="auto"/>
        <w:ind w:right="202"/>
        <w:contextualSpacing/>
        <w:jc w:val="both"/>
        <w:rPr>
          <w:rFonts w:ascii="Century Gothic" w:hAnsi="Century Gothic"/>
          <w:sz w:val="22"/>
          <w:szCs w:val="22"/>
        </w:rPr>
      </w:pPr>
      <w:r w:rsidRPr="00A97F24">
        <w:rPr>
          <w:rFonts w:ascii="Century Gothic" w:hAnsi="Century Gothic"/>
          <w:sz w:val="22"/>
          <w:szCs w:val="22"/>
        </w:rPr>
        <w:t>M</w:t>
      </w:r>
      <w:r w:rsidR="007C06E6" w:rsidRPr="00A97F24">
        <w:rPr>
          <w:rFonts w:ascii="Century Gothic" w:hAnsi="Century Gothic"/>
          <w:sz w:val="22"/>
          <w:szCs w:val="22"/>
        </w:rPr>
        <w:t xml:space="preserve">oving and </w:t>
      </w:r>
      <w:r w:rsidRPr="00A97F24">
        <w:rPr>
          <w:rFonts w:ascii="Century Gothic" w:hAnsi="Century Gothic"/>
          <w:sz w:val="22"/>
          <w:szCs w:val="22"/>
        </w:rPr>
        <w:t>related expenses</w:t>
      </w:r>
      <w:r w:rsidR="004F1561">
        <w:rPr>
          <w:rFonts w:ascii="Century Gothic" w:hAnsi="Century Gothic"/>
          <w:sz w:val="22"/>
          <w:szCs w:val="22"/>
        </w:rPr>
        <w:t>;</w:t>
      </w:r>
    </w:p>
    <w:p w14:paraId="5BE0BE49" w14:textId="30925FEC" w:rsidR="00DB134D" w:rsidRPr="00A97F24" w:rsidRDefault="00DB134D" w:rsidP="00294921">
      <w:pPr>
        <w:pStyle w:val="BodyText"/>
        <w:numPr>
          <w:ilvl w:val="0"/>
          <w:numId w:val="5"/>
        </w:numPr>
        <w:spacing w:after="160" w:line="259" w:lineRule="auto"/>
        <w:ind w:right="202"/>
        <w:contextualSpacing/>
        <w:jc w:val="both"/>
        <w:rPr>
          <w:rFonts w:ascii="Century Gothic" w:hAnsi="Century Gothic"/>
          <w:sz w:val="22"/>
          <w:szCs w:val="22"/>
        </w:rPr>
      </w:pPr>
      <w:r w:rsidRPr="00A97F24">
        <w:rPr>
          <w:rFonts w:ascii="Century Gothic" w:hAnsi="Century Gothic"/>
          <w:sz w:val="22"/>
          <w:szCs w:val="22"/>
        </w:rPr>
        <w:t>Business r</w:t>
      </w:r>
      <w:r w:rsidR="007C06E6" w:rsidRPr="00A97F24">
        <w:rPr>
          <w:rFonts w:ascii="Century Gothic" w:hAnsi="Century Gothic"/>
          <w:sz w:val="22"/>
          <w:szCs w:val="22"/>
        </w:rPr>
        <w:t>eestablishment expenses</w:t>
      </w:r>
      <w:r w:rsidR="004F1561">
        <w:rPr>
          <w:rFonts w:ascii="Century Gothic" w:hAnsi="Century Gothic"/>
          <w:sz w:val="22"/>
          <w:szCs w:val="22"/>
        </w:rPr>
        <w:t>;</w:t>
      </w:r>
    </w:p>
    <w:p w14:paraId="1747C031" w14:textId="7236C0E3" w:rsidR="00DB134D" w:rsidRPr="00A97F24" w:rsidRDefault="006264F9" w:rsidP="00294921">
      <w:pPr>
        <w:pStyle w:val="BodyText"/>
        <w:numPr>
          <w:ilvl w:val="0"/>
          <w:numId w:val="5"/>
        </w:numPr>
        <w:spacing w:after="160" w:line="259" w:lineRule="auto"/>
        <w:ind w:right="202"/>
        <w:contextualSpacing/>
        <w:jc w:val="both"/>
        <w:rPr>
          <w:rFonts w:ascii="Century Gothic" w:hAnsi="Century Gothic"/>
          <w:sz w:val="22"/>
          <w:szCs w:val="22"/>
        </w:rPr>
      </w:pPr>
      <w:r w:rsidRPr="00A97F24">
        <w:rPr>
          <w:rFonts w:ascii="Century Gothic" w:hAnsi="Century Gothic"/>
          <w:sz w:val="22"/>
          <w:szCs w:val="22"/>
        </w:rPr>
        <w:t>Expenses related to the loss or replacement of personal property</w:t>
      </w:r>
      <w:r w:rsidR="004F1561">
        <w:rPr>
          <w:rFonts w:ascii="Century Gothic" w:hAnsi="Century Gothic"/>
          <w:sz w:val="22"/>
          <w:szCs w:val="22"/>
        </w:rPr>
        <w:t>; and</w:t>
      </w:r>
    </w:p>
    <w:p w14:paraId="2C0AFDA9" w14:textId="7CFDF6A6" w:rsidR="006264F9" w:rsidRPr="00A97F24" w:rsidRDefault="006264F9" w:rsidP="004F1561">
      <w:pPr>
        <w:pStyle w:val="BodyText"/>
        <w:numPr>
          <w:ilvl w:val="0"/>
          <w:numId w:val="5"/>
        </w:numPr>
        <w:spacing w:after="160" w:line="259" w:lineRule="auto"/>
        <w:ind w:right="202"/>
        <w:jc w:val="both"/>
        <w:rPr>
          <w:rFonts w:ascii="Century Gothic" w:hAnsi="Century Gothic"/>
          <w:sz w:val="22"/>
          <w:szCs w:val="22"/>
        </w:rPr>
      </w:pPr>
      <w:r w:rsidRPr="00A97F24">
        <w:rPr>
          <w:rFonts w:ascii="Century Gothic" w:hAnsi="Century Gothic"/>
          <w:sz w:val="22"/>
          <w:szCs w:val="22"/>
        </w:rPr>
        <w:t xml:space="preserve">Other expenses related to utility connections, </w:t>
      </w:r>
      <w:r w:rsidR="008E7E2E">
        <w:rPr>
          <w:rFonts w:ascii="Century Gothic" w:hAnsi="Century Gothic"/>
          <w:sz w:val="22"/>
          <w:szCs w:val="22"/>
        </w:rPr>
        <w:t>certain one-time</w:t>
      </w:r>
      <w:r w:rsidR="008E7E2E" w:rsidRPr="00A97F24">
        <w:rPr>
          <w:rFonts w:ascii="Century Gothic" w:hAnsi="Century Gothic"/>
          <w:sz w:val="22"/>
          <w:szCs w:val="22"/>
        </w:rPr>
        <w:t xml:space="preserve"> </w:t>
      </w:r>
      <w:r w:rsidRPr="00A97F24">
        <w:rPr>
          <w:rFonts w:ascii="Century Gothic" w:hAnsi="Century Gothic"/>
          <w:sz w:val="22"/>
          <w:szCs w:val="22"/>
        </w:rPr>
        <w:t xml:space="preserve">impact fees, and certain professional </w:t>
      </w:r>
      <w:proofErr w:type="gramStart"/>
      <w:r w:rsidRPr="00A97F24">
        <w:rPr>
          <w:rFonts w:ascii="Century Gothic" w:hAnsi="Century Gothic"/>
          <w:sz w:val="22"/>
          <w:szCs w:val="22"/>
        </w:rPr>
        <w:t>services</w:t>
      </w:r>
      <w:proofErr w:type="gramEnd"/>
    </w:p>
    <w:p w14:paraId="7ACC4B7C" w14:textId="446E843B" w:rsidR="00735543" w:rsidRPr="00A97F24" w:rsidRDefault="00EE1A27" w:rsidP="00796007">
      <w:pPr>
        <w:pStyle w:val="BodyText"/>
        <w:spacing w:after="160" w:line="259" w:lineRule="auto"/>
        <w:ind w:right="202"/>
        <w:jc w:val="both"/>
        <w:rPr>
          <w:rFonts w:ascii="Century Gothic" w:hAnsi="Century Gothic"/>
          <w:sz w:val="22"/>
          <w:szCs w:val="22"/>
        </w:rPr>
      </w:pPr>
      <w:r w:rsidRPr="00A97F24">
        <w:rPr>
          <w:rFonts w:ascii="Century Gothic" w:hAnsi="Century Gothic"/>
          <w:sz w:val="22"/>
          <w:szCs w:val="22"/>
        </w:rPr>
        <w:t>The Program will also provide relocation</w:t>
      </w:r>
      <w:r w:rsidR="00EB5FCB" w:rsidRPr="00A97F24">
        <w:rPr>
          <w:rFonts w:ascii="Century Gothic" w:hAnsi="Century Gothic"/>
          <w:sz w:val="22"/>
          <w:szCs w:val="22"/>
        </w:rPr>
        <w:t xml:space="preserve"> advisory</w:t>
      </w:r>
      <w:r w:rsidRPr="00A97F24">
        <w:rPr>
          <w:rFonts w:ascii="Century Gothic" w:hAnsi="Century Gothic"/>
          <w:sz w:val="22"/>
          <w:szCs w:val="22"/>
        </w:rPr>
        <w:t xml:space="preserve"> </w:t>
      </w:r>
      <w:r w:rsidR="00EB5FCB" w:rsidRPr="00A97F24">
        <w:rPr>
          <w:rFonts w:ascii="Century Gothic" w:hAnsi="Century Gothic"/>
          <w:sz w:val="22"/>
          <w:szCs w:val="22"/>
        </w:rPr>
        <w:t>assistance</w:t>
      </w:r>
      <w:r w:rsidRPr="00A97F24">
        <w:rPr>
          <w:rFonts w:ascii="Century Gothic" w:hAnsi="Century Gothic"/>
          <w:sz w:val="22"/>
          <w:szCs w:val="22"/>
        </w:rPr>
        <w:t xml:space="preserve"> that includes</w:t>
      </w:r>
      <w:r w:rsidR="008E7E2E">
        <w:rPr>
          <w:rFonts w:ascii="Century Gothic" w:hAnsi="Century Gothic"/>
          <w:sz w:val="22"/>
          <w:szCs w:val="22"/>
        </w:rPr>
        <w:t>,</w:t>
      </w:r>
      <w:r w:rsidRPr="00A97F24">
        <w:rPr>
          <w:rFonts w:ascii="Century Gothic" w:hAnsi="Century Gothic"/>
          <w:sz w:val="22"/>
          <w:szCs w:val="22"/>
        </w:rPr>
        <w:t xml:space="preserve"> but is not limited to</w:t>
      </w:r>
      <w:r w:rsidR="008E7E2E">
        <w:rPr>
          <w:rFonts w:ascii="Century Gothic" w:hAnsi="Century Gothic"/>
          <w:sz w:val="22"/>
          <w:szCs w:val="22"/>
        </w:rPr>
        <w:t>,</w:t>
      </w:r>
      <w:r w:rsidR="006264F9" w:rsidRPr="00A97F24">
        <w:rPr>
          <w:rFonts w:ascii="Century Gothic" w:hAnsi="Century Gothic"/>
          <w:sz w:val="22"/>
          <w:szCs w:val="22"/>
        </w:rPr>
        <w:t xml:space="preserve"> </w:t>
      </w:r>
      <w:r w:rsidRPr="00A97F24">
        <w:rPr>
          <w:rFonts w:ascii="Century Gothic" w:hAnsi="Century Gothic"/>
          <w:sz w:val="22"/>
          <w:szCs w:val="22"/>
        </w:rPr>
        <w:t xml:space="preserve">referrals to replacement properties, help </w:t>
      </w:r>
      <w:r w:rsidR="008E7E2E">
        <w:rPr>
          <w:rFonts w:ascii="Century Gothic" w:hAnsi="Century Gothic"/>
          <w:sz w:val="22"/>
          <w:szCs w:val="22"/>
        </w:rPr>
        <w:t>to file</w:t>
      </w:r>
      <w:r w:rsidR="008E7E2E" w:rsidRPr="00A97F24">
        <w:rPr>
          <w:rFonts w:ascii="Century Gothic" w:hAnsi="Century Gothic"/>
          <w:sz w:val="22"/>
          <w:szCs w:val="22"/>
        </w:rPr>
        <w:t xml:space="preserve"> </w:t>
      </w:r>
      <w:r w:rsidRPr="00A97F24">
        <w:rPr>
          <w:rFonts w:ascii="Century Gothic" w:hAnsi="Century Gothic"/>
          <w:sz w:val="22"/>
          <w:szCs w:val="22"/>
        </w:rPr>
        <w:t xml:space="preserve">payment claims and following procedures for obtaining payment(s), and other necessary assistance </w:t>
      </w:r>
      <w:r w:rsidR="00FF058B" w:rsidRPr="00A97F24">
        <w:rPr>
          <w:rFonts w:ascii="Century Gothic" w:hAnsi="Century Gothic"/>
          <w:sz w:val="22"/>
          <w:szCs w:val="22"/>
        </w:rPr>
        <w:t xml:space="preserve">for your successful relocation. </w:t>
      </w:r>
    </w:p>
    <w:p w14:paraId="75710E10" w14:textId="78082524" w:rsidR="006264F9" w:rsidRPr="00A97F24" w:rsidRDefault="008322D3" w:rsidP="00796007">
      <w:pPr>
        <w:pStyle w:val="BodyText"/>
        <w:spacing w:after="160" w:line="259" w:lineRule="auto"/>
        <w:ind w:right="202"/>
        <w:jc w:val="both"/>
        <w:rPr>
          <w:rFonts w:ascii="Century Gothic" w:hAnsi="Century Gothic"/>
          <w:sz w:val="22"/>
          <w:szCs w:val="22"/>
        </w:rPr>
      </w:pPr>
      <w:r w:rsidRPr="00A97F24">
        <w:rPr>
          <w:rFonts w:ascii="Century Gothic" w:hAnsi="Century Gothic"/>
          <w:sz w:val="22"/>
          <w:szCs w:val="22"/>
        </w:rPr>
        <w:t xml:space="preserve">You will not be required to relocate </w:t>
      </w:r>
      <w:r w:rsidRPr="00A97F24">
        <w:rPr>
          <w:rFonts w:ascii="Century Gothic" w:hAnsi="Century Gothic"/>
          <w:sz w:val="22"/>
          <w:szCs w:val="22"/>
          <w:u w:val="single"/>
        </w:rPr>
        <w:t>permanently</w:t>
      </w:r>
      <w:r w:rsidRPr="00A97F24">
        <w:rPr>
          <w:rFonts w:ascii="Century Gothic" w:hAnsi="Century Gothic"/>
          <w:sz w:val="22"/>
          <w:szCs w:val="22"/>
        </w:rPr>
        <w:t xml:space="preserve"> without at least</w:t>
      </w:r>
      <w:r w:rsidR="00110E91">
        <w:rPr>
          <w:rFonts w:ascii="Century Gothic" w:hAnsi="Century Gothic"/>
          <w:sz w:val="22"/>
          <w:szCs w:val="22"/>
        </w:rPr>
        <w:t xml:space="preserve"> </w:t>
      </w:r>
      <w:r w:rsidRPr="00A97F24">
        <w:rPr>
          <w:rFonts w:ascii="Century Gothic" w:hAnsi="Century Gothic"/>
          <w:b/>
          <w:bCs/>
          <w:sz w:val="22"/>
          <w:szCs w:val="22"/>
        </w:rPr>
        <w:t>ninety (90)</w:t>
      </w:r>
      <w:r w:rsidRPr="00796007">
        <w:rPr>
          <w:rFonts w:ascii="Century Gothic" w:hAnsi="Century Gothic"/>
          <w:b/>
          <w:bCs/>
          <w:sz w:val="22"/>
          <w:szCs w:val="22"/>
        </w:rPr>
        <w:t xml:space="preserve"> days</w:t>
      </w:r>
      <w:r w:rsidRPr="00A97F24">
        <w:rPr>
          <w:rFonts w:ascii="Century Gothic" w:hAnsi="Century Gothic"/>
          <w:sz w:val="22"/>
          <w:szCs w:val="22"/>
        </w:rPr>
        <w:t xml:space="preserve"> in </w:t>
      </w:r>
      <w:r w:rsidRPr="00A97F24">
        <w:rPr>
          <w:rFonts w:ascii="Century Gothic" w:hAnsi="Century Gothic"/>
          <w:sz w:val="22"/>
          <w:szCs w:val="22"/>
        </w:rPr>
        <w:lastRenderedPageBreak/>
        <w:t>advance written notice</w:t>
      </w:r>
      <w:r w:rsidR="006264F9" w:rsidRPr="00A97F24">
        <w:rPr>
          <w:rFonts w:ascii="Century Gothic" w:hAnsi="Century Gothic"/>
          <w:sz w:val="22"/>
          <w:szCs w:val="22"/>
        </w:rPr>
        <w:t xml:space="preserve">. </w:t>
      </w:r>
      <w:r w:rsidR="00327556">
        <w:rPr>
          <w:rFonts w:ascii="Century Gothic" w:hAnsi="Century Gothic"/>
          <w:sz w:val="22"/>
          <w:szCs w:val="22"/>
        </w:rPr>
        <w:t>Nor shall you</w:t>
      </w:r>
      <w:r w:rsidR="00D37546" w:rsidRPr="00A97F24">
        <w:rPr>
          <w:rFonts w:ascii="Century Gothic" w:hAnsi="Century Gothic"/>
          <w:sz w:val="22"/>
          <w:szCs w:val="22"/>
        </w:rPr>
        <w:t xml:space="preserve"> be required to relocate </w:t>
      </w:r>
      <w:r w:rsidR="00D37546" w:rsidRPr="00A97F24">
        <w:rPr>
          <w:rFonts w:ascii="Century Gothic" w:hAnsi="Century Gothic"/>
          <w:sz w:val="22"/>
          <w:szCs w:val="22"/>
          <w:u w:val="single"/>
        </w:rPr>
        <w:t>temporarily</w:t>
      </w:r>
      <w:r w:rsidR="00D37546" w:rsidRPr="00A97F24">
        <w:rPr>
          <w:rFonts w:ascii="Century Gothic" w:hAnsi="Century Gothic"/>
          <w:sz w:val="22"/>
          <w:szCs w:val="22"/>
        </w:rPr>
        <w:t xml:space="preserve"> without at least </w:t>
      </w:r>
      <w:r w:rsidR="00D37546" w:rsidRPr="00A97F24">
        <w:rPr>
          <w:rFonts w:ascii="Century Gothic" w:hAnsi="Century Gothic"/>
          <w:b/>
          <w:bCs/>
          <w:sz w:val="22"/>
          <w:szCs w:val="22"/>
        </w:rPr>
        <w:t>thirty (30)</w:t>
      </w:r>
      <w:r w:rsidR="00D37546" w:rsidRPr="00796007">
        <w:rPr>
          <w:rFonts w:ascii="Century Gothic" w:hAnsi="Century Gothic"/>
          <w:b/>
          <w:bCs/>
          <w:sz w:val="22"/>
          <w:szCs w:val="22"/>
        </w:rPr>
        <w:t xml:space="preserve"> days</w:t>
      </w:r>
      <w:r w:rsidR="00D37546" w:rsidRPr="00A97F24">
        <w:rPr>
          <w:rFonts w:ascii="Century Gothic" w:hAnsi="Century Gothic"/>
          <w:sz w:val="22"/>
          <w:szCs w:val="22"/>
        </w:rPr>
        <w:t xml:space="preserve"> in advance written notice. </w:t>
      </w:r>
    </w:p>
    <w:p w14:paraId="47A3A294" w14:textId="6B47F140" w:rsidR="00FA5EF8" w:rsidRPr="00A97F24" w:rsidRDefault="006264F9" w:rsidP="00796007">
      <w:pPr>
        <w:pStyle w:val="BodyText"/>
        <w:spacing w:after="160" w:line="259" w:lineRule="auto"/>
        <w:ind w:right="202"/>
        <w:jc w:val="both"/>
        <w:rPr>
          <w:rFonts w:ascii="Century Gothic" w:hAnsi="Century Gothic"/>
          <w:sz w:val="22"/>
          <w:szCs w:val="22"/>
        </w:rPr>
      </w:pPr>
      <w:r w:rsidRPr="00A97F24">
        <w:rPr>
          <w:rFonts w:ascii="Century Gothic" w:hAnsi="Century Gothic"/>
          <w:sz w:val="22"/>
          <w:szCs w:val="22"/>
        </w:rPr>
        <w:t xml:space="preserve">If </w:t>
      </w:r>
      <w:r w:rsidR="00FF058B" w:rsidRPr="00A97F24">
        <w:rPr>
          <w:rFonts w:ascii="Century Gothic" w:hAnsi="Century Gothic"/>
          <w:sz w:val="22"/>
          <w:szCs w:val="22"/>
        </w:rPr>
        <w:t>you are</w:t>
      </w:r>
      <w:r w:rsidRPr="00A97F24">
        <w:rPr>
          <w:rFonts w:ascii="Century Gothic" w:hAnsi="Century Gothic"/>
          <w:sz w:val="22"/>
          <w:szCs w:val="22"/>
        </w:rPr>
        <w:t xml:space="preserve"> </w:t>
      </w:r>
      <w:r w:rsidR="00005F5D">
        <w:rPr>
          <w:rFonts w:ascii="Century Gothic" w:hAnsi="Century Gothic"/>
          <w:sz w:val="22"/>
          <w:szCs w:val="22"/>
        </w:rPr>
        <w:t xml:space="preserve">required to relocate </w:t>
      </w:r>
      <w:r w:rsidR="00005F5D" w:rsidRPr="00796007">
        <w:rPr>
          <w:rFonts w:ascii="Century Gothic" w:hAnsi="Century Gothic"/>
          <w:sz w:val="22"/>
          <w:szCs w:val="22"/>
          <w:u w:val="single"/>
        </w:rPr>
        <w:t>temporarily</w:t>
      </w:r>
      <w:r w:rsidR="00005F5D">
        <w:rPr>
          <w:rFonts w:ascii="Century Gothic" w:hAnsi="Century Gothic"/>
          <w:sz w:val="22"/>
          <w:szCs w:val="22"/>
        </w:rPr>
        <w:t xml:space="preserve">, </w:t>
      </w:r>
      <w:r w:rsidRPr="00A97F24">
        <w:rPr>
          <w:rFonts w:ascii="Century Gothic" w:hAnsi="Century Gothic"/>
          <w:sz w:val="22"/>
          <w:szCs w:val="22"/>
        </w:rPr>
        <w:t>u</w:t>
      </w:r>
      <w:r w:rsidR="00D37546" w:rsidRPr="00A97F24">
        <w:rPr>
          <w:rFonts w:ascii="Century Gothic" w:hAnsi="Century Gothic"/>
          <w:sz w:val="22"/>
          <w:szCs w:val="22"/>
        </w:rPr>
        <w:t xml:space="preserve">pon completion of the repair or reconstruction of the property listed above, you will be </w:t>
      </w:r>
      <w:r w:rsidR="00C40142" w:rsidRPr="00A97F24">
        <w:rPr>
          <w:rFonts w:ascii="Century Gothic" w:hAnsi="Century Gothic"/>
          <w:sz w:val="22"/>
          <w:szCs w:val="22"/>
        </w:rPr>
        <w:t>provided the opportunity</w:t>
      </w:r>
      <w:r w:rsidR="00D37546" w:rsidRPr="00A97F24">
        <w:rPr>
          <w:rFonts w:ascii="Century Gothic" w:hAnsi="Century Gothic"/>
          <w:sz w:val="22"/>
          <w:szCs w:val="22"/>
        </w:rPr>
        <w:t xml:space="preserve"> to re-occupy your present </w:t>
      </w:r>
      <w:r w:rsidR="004F1561">
        <w:rPr>
          <w:rFonts w:ascii="Century Gothic" w:hAnsi="Century Gothic"/>
          <w:sz w:val="22"/>
          <w:szCs w:val="22"/>
        </w:rPr>
        <w:t>property</w:t>
      </w:r>
      <w:r w:rsidR="004F1561" w:rsidRPr="00A97F24">
        <w:rPr>
          <w:rFonts w:ascii="Century Gothic" w:hAnsi="Century Gothic"/>
          <w:sz w:val="22"/>
          <w:szCs w:val="22"/>
        </w:rPr>
        <w:t xml:space="preserve"> </w:t>
      </w:r>
      <w:r w:rsidR="00D37546" w:rsidRPr="00A97F24">
        <w:rPr>
          <w:rFonts w:ascii="Century Gothic" w:hAnsi="Century Gothic"/>
          <w:sz w:val="22"/>
          <w:szCs w:val="22"/>
        </w:rPr>
        <w:t xml:space="preserve">under reasonable terms and conditions, including </w:t>
      </w:r>
      <w:r w:rsidR="00FF058B" w:rsidRPr="00A97F24">
        <w:rPr>
          <w:rFonts w:ascii="Century Gothic" w:hAnsi="Century Gothic"/>
          <w:sz w:val="22"/>
          <w:szCs w:val="22"/>
        </w:rPr>
        <w:t xml:space="preserve">up to </w:t>
      </w:r>
      <w:r w:rsidR="00D37546" w:rsidRPr="00294921">
        <w:rPr>
          <w:rFonts w:ascii="Century Gothic" w:hAnsi="Century Gothic"/>
          <w:b/>
          <w:bCs/>
          <w:sz w:val="22"/>
          <w:szCs w:val="22"/>
        </w:rPr>
        <w:t>one</w:t>
      </w:r>
      <w:r w:rsidR="00FF058B" w:rsidRPr="00294921">
        <w:rPr>
          <w:rFonts w:ascii="Century Gothic" w:hAnsi="Century Gothic"/>
          <w:b/>
          <w:bCs/>
          <w:sz w:val="22"/>
          <w:szCs w:val="22"/>
        </w:rPr>
        <w:t xml:space="preserve"> (1)</w:t>
      </w:r>
      <w:r w:rsidR="00D37546" w:rsidRPr="00294921">
        <w:rPr>
          <w:rFonts w:ascii="Century Gothic" w:hAnsi="Century Gothic"/>
          <w:b/>
          <w:bCs/>
          <w:sz w:val="22"/>
          <w:szCs w:val="22"/>
        </w:rPr>
        <w:t xml:space="preserve"> year</w:t>
      </w:r>
      <w:r w:rsidR="00D37546" w:rsidRPr="00A97F24">
        <w:rPr>
          <w:rFonts w:ascii="Century Gothic" w:hAnsi="Century Gothic"/>
          <w:sz w:val="22"/>
          <w:szCs w:val="22"/>
        </w:rPr>
        <w:t xml:space="preserve"> at a rental rate </w:t>
      </w:r>
      <w:r w:rsidR="004F1561" w:rsidRPr="00FC2665">
        <w:rPr>
          <w:rFonts w:ascii="Century Gothic" w:hAnsi="Century Gothic"/>
          <w:sz w:val="22"/>
          <w:szCs w:val="22"/>
        </w:rPr>
        <w:t>and average utility costs</w:t>
      </w:r>
      <w:r w:rsidR="004F1561" w:rsidRPr="00A97F24">
        <w:rPr>
          <w:rFonts w:ascii="Century Gothic" w:hAnsi="Century Gothic"/>
          <w:sz w:val="22"/>
          <w:szCs w:val="22"/>
        </w:rPr>
        <w:t xml:space="preserve"> </w:t>
      </w:r>
      <w:r w:rsidR="00D37546" w:rsidRPr="00A97F24">
        <w:rPr>
          <w:rFonts w:ascii="Century Gothic" w:hAnsi="Century Gothic"/>
          <w:sz w:val="22"/>
          <w:szCs w:val="22"/>
        </w:rPr>
        <w:t xml:space="preserve">that </w:t>
      </w:r>
      <w:r w:rsidR="008E7E2E">
        <w:rPr>
          <w:rFonts w:ascii="Century Gothic" w:hAnsi="Century Gothic"/>
          <w:sz w:val="22"/>
          <w:szCs w:val="22"/>
        </w:rPr>
        <w:t>do</w:t>
      </w:r>
      <w:r w:rsidR="008E7E2E" w:rsidRPr="00A97F24">
        <w:rPr>
          <w:rFonts w:ascii="Century Gothic" w:hAnsi="Century Gothic"/>
          <w:sz w:val="22"/>
          <w:szCs w:val="22"/>
        </w:rPr>
        <w:t xml:space="preserve"> </w:t>
      </w:r>
      <w:r w:rsidR="00D37546" w:rsidRPr="00A97F24">
        <w:rPr>
          <w:rFonts w:ascii="Century Gothic" w:hAnsi="Century Gothic"/>
          <w:sz w:val="22"/>
          <w:szCs w:val="22"/>
        </w:rPr>
        <w:t xml:space="preserve">not exceed the rate you are currently paying.  </w:t>
      </w:r>
    </w:p>
    <w:p w14:paraId="75DA34A1" w14:textId="4EB5421C" w:rsidR="004E18AF" w:rsidRPr="00A97F24" w:rsidRDefault="004E18AF" w:rsidP="00796007">
      <w:pPr>
        <w:pStyle w:val="BodyText"/>
        <w:spacing w:after="160" w:line="259" w:lineRule="auto"/>
        <w:ind w:right="115"/>
        <w:jc w:val="both"/>
        <w:rPr>
          <w:rFonts w:ascii="Century Gothic" w:hAnsi="Century Gothic"/>
          <w:sz w:val="22"/>
          <w:szCs w:val="22"/>
        </w:rPr>
      </w:pPr>
      <w:r w:rsidRPr="00A97F24">
        <w:rPr>
          <w:rFonts w:ascii="Century Gothic" w:hAnsi="Century Gothic"/>
          <w:sz w:val="22"/>
          <w:szCs w:val="22"/>
        </w:rPr>
        <w:t xml:space="preserve">We urge you not to </w:t>
      </w:r>
      <w:r w:rsidR="008E7E2E">
        <w:rPr>
          <w:rFonts w:ascii="Century Gothic" w:hAnsi="Century Gothic"/>
          <w:sz w:val="22"/>
          <w:szCs w:val="22"/>
        </w:rPr>
        <w:t>move away from your non-residential unit permanently</w:t>
      </w:r>
      <w:r w:rsidR="00D56CE9" w:rsidRPr="00A97F24">
        <w:rPr>
          <w:rFonts w:ascii="Century Gothic" w:hAnsi="Century Gothic"/>
          <w:sz w:val="22"/>
          <w:szCs w:val="22"/>
        </w:rPr>
        <w:t>. If</w:t>
      </w:r>
      <w:r w:rsidRPr="00A97F24">
        <w:rPr>
          <w:rFonts w:ascii="Century Gothic" w:hAnsi="Century Gothic"/>
          <w:sz w:val="22"/>
          <w:szCs w:val="22"/>
        </w:rPr>
        <w:t xml:space="preserve"> you want to leave the unit </w:t>
      </w:r>
      <w:r w:rsidR="004F1561">
        <w:rPr>
          <w:rFonts w:ascii="Century Gothic" w:hAnsi="Century Gothic"/>
          <w:sz w:val="22"/>
          <w:szCs w:val="22"/>
        </w:rPr>
        <w:t>by</w:t>
      </w:r>
      <w:r w:rsidR="004F1561" w:rsidRPr="00A97F24">
        <w:rPr>
          <w:rFonts w:ascii="Century Gothic" w:hAnsi="Century Gothic"/>
          <w:sz w:val="22"/>
          <w:szCs w:val="22"/>
        </w:rPr>
        <w:t xml:space="preserve"> </w:t>
      </w:r>
      <w:r w:rsidRPr="00A97F24">
        <w:rPr>
          <w:rFonts w:ascii="Century Gothic" w:hAnsi="Century Gothic"/>
          <w:sz w:val="22"/>
          <w:szCs w:val="22"/>
        </w:rPr>
        <w:t>your own free will</w:t>
      </w:r>
      <w:r w:rsidR="006264F9" w:rsidRPr="00A97F24">
        <w:rPr>
          <w:rFonts w:ascii="Century Gothic" w:hAnsi="Century Gothic"/>
          <w:sz w:val="22"/>
          <w:szCs w:val="22"/>
        </w:rPr>
        <w:t xml:space="preserve">, </w:t>
      </w:r>
      <w:r w:rsidR="00D56CE9" w:rsidRPr="00A97F24">
        <w:rPr>
          <w:rFonts w:ascii="Century Gothic" w:hAnsi="Century Gothic"/>
          <w:sz w:val="22"/>
          <w:szCs w:val="22"/>
        </w:rPr>
        <w:t xml:space="preserve">please be aware that it </w:t>
      </w:r>
      <w:r w:rsidR="006264F9" w:rsidRPr="00A97F24">
        <w:rPr>
          <w:rFonts w:ascii="Century Gothic" w:hAnsi="Century Gothic"/>
          <w:sz w:val="22"/>
          <w:szCs w:val="22"/>
        </w:rPr>
        <w:t>may jeopardize your ability to receive URA assistance</w:t>
      </w:r>
      <w:r w:rsidRPr="00A97F24">
        <w:rPr>
          <w:rFonts w:ascii="Century Gothic" w:hAnsi="Century Gothic"/>
          <w:sz w:val="22"/>
          <w:szCs w:val="22"/>
        </w:rPr>
        <w:t xml:space="preserve">. Until it is determined whether you are required to move from your current </w:t>
      </w:r>
      <w:r w:rsidR="004F1561">
        <w:rPr>
          <w:rFonts w:ascii="Century Gothic" w:hAnsi="Century Gothic"/>
          <w:sz w:val="22"/>
          <w:szCs w:val="22"/>
        </w:rPr>
        <w:t>property</w:t>
      </w:r>
      <w:r w:rsidR="004F1561" w:rsidRPr="00A97F24">
        <w:rPr>
          <w:rFonts w:ascii="Century Gothic" w:hAnsi="Century Gothic"/>
          <w:sz w:val="22"/>
          <w:szCs w:val="22"/>
        </w:rPr>
        <w:t xml:space="preserve"> </w:t>
      </w:r>
      <w:r w:rsidR="004F1561">
        <w:rPr>
          <w:rFonts w:ascii="Century Gothic" w:hAnsi="Century Gothic"/>
          <w:sz w:val="22"/>
          <w:szCs w:val="22"/>
        </w:rPr>
        <w:t xml:space="preserve">due to </w:t>
      </w:r>
      <w:r w:rsidR="002502C3">
        <w:rPr>
          <w:rFonts w:ascii="Century Gothic" w:hAnsi="Century Gothic"/>
          <w:sz w:val="22"/>
          <w:szCs w:val="22"/>
        </w:rPr>
        <w:t xml:space="preserve">Program </w:t>
      </w:r>
      <w:r w:rsidR="004F1561" w:rsidRPr="004371ED">
        <w:rPr>
          <w:rFonts w:ascii="Century Gothic" w:hAnsi="Century Gothic"/>
          <w:sz w:val="22"/>
          <w:szCs w:val="22"/>
        </w:rPr>
        <w:t>activities</w:t>
      </w:r>
      <w:r w:rsidRPr="00A97F24">
        <w:rPr>
          <w:rFonts w:ascii="Century Gothic" w:hAnsi="Century Gothic"/>
          <w:sz w:val="22"/>
          <w:szCs w:val="22"/>
        </w:rPr>
        <w:t>, failure to pay rent and meet your other obligations as a non</w:t>
      </w:r>
      <w:r w:rsidR="008E7E2E">
        <w:rPr>
          <w:rFonts w:ascii="Century Gothic" w:hAnsi="Century Gothic"/>
          <w:sz w:val="22"/>
          <w:szCs w:val="22"/>
        </w:rPr>
        <w:t>-</w:t>
      </w:r>
      <w:r w:rsidRPr="00A97F24">
        <w:rPr>
          <w:rFonts w:ascii="Century Gothic" w:hAnsi="Century Gothic"/>
          <w:sz w:val="22"/>
          <w:szCs w:val="22"/>
        </w:rPr>
        <w:t xml:space="preserve">residential tenant may be cause for eviction and loss of relocation assistance. Please be advised that you should continue to pay your monthly rent and meet any other obligations specified by your lease’s terms and conditions </w:t>
      </w:r>
      <w:r w:rsidR="00BB2F3A">
        <w:rPr>
          <w:rFonts w:ascii="Century Gothic" w:hAnsi="Century Gothic"/>
          <w:sz w:val="22"/>
          <w:szCs w:val="22"/>
        </w:rPr>
        <w:t>as long as you</w:t>
      </w:r>
      <w:r w:rsidRPr="00A97F24">
        <w:rPr>
          <w:rFonts w:ascii="Century Gothic" w:hAnsi="Century Gothic"/>
          <w:sz w:val="22"/>
          <w:szCs w:val="22"/>
        </w:rPr>
        <w:t xml:space="preserve"> occupy the unit. Failure to do so may be cause for eviction. If you choose to move or are evicted </w:t>
      </w:r>
      <w:r w:rsidR="00BB2F3A">
        <w:rPr>
          <w:rFonts w:ascii="Century Gothic" w:hAnsi="Century Gothic"/>
          <w:sz w:val="22"/>
          <w:szCs w:val="22"/>
        </w:rPr>
        <w:t>before</w:t>
      </w:r>
      <w:r w:rsidRPr="00A97F24">
        <w:rPr>
          <w:rFonts w:ascii="Century Gothic" w:hAnsi="Century Gothic"/>
          <w:sz w:val="22"/>
          <w:szCs w:val="22"/>
        </w:rPr>
        <w:t xml:space="preserve"> receiving a formal notice of relocation eligibility</w:t>
      </w:r>
      <w:r w:rsidR="00BB2F3A">
        <w:rPr>
          <w:rFonts w:ascii="Century Gothic" w:hAnsi="Century Gothic"/>
          <w:sz w:val="22"/>
          <w:szCs w:val="22"/>
        </w:rPr>
        <w:t>,</w:t>
      </w:r>
      <w:r w:rsidRPr="00A97F24">
        <w:rPr>
          <w:rFonts w:ascii="Century Gothic" w:hAnsi="Century Gothic"/>
          <w:sz w:val="22"/>
          <w:szCs w:val="22"/>
        </w:rPr>
        <w:t xml:space="preserve"> you will not be eligible to receive </w:t>
      </w:r>
      <w:r w:rsidR="004609A6">
        <w:rPr>
          <w:rFonts w:ascii="Century Gothic" w:hAnsi="Century Gothic"/>
          <w:sz w:val="22"/>
          <w:szCs w:val="22"/>
        </w:rPr>
        <w:t>said</w:t>
      </w:r>
      <w:r w:rsidR="004609A6" w:rsidRPr="00A97F24">
        <w:rPr>
          <w:rFonts w:ascii="Century Gothic" w:hAnsi="Century Gothic"/>
          <w:sz w:val="22"/>
          <w:szCs w:val="22"/>
        </w:rPr>
        <w:t xml:space="preserve"> </w:t>
      </w:r>
      <w:r w:rsidRPr="00A97F24">
        <w:rPr>
          <w:rFonts w:ascii="Century Gothic" w:hAnsi="Century Gothic"/>
          <w:sz w:val="22"/>
          <w:szCs w:val="22"/>
        </w:rPr>
        <w:t>assistance. It is important</w:t>
      </w:r>
      <w:r w:rsidR="00D56CE9" w:rsidRPr="00A97F24">
        <w:rPr>
          <w:rFonts w:ascii="Century Gothic" w:hAnsi="Century Gothic"/>
          <w:sz w:val="22"/>
          <w:szCs w:val="22"/>
        </w:rPr>
        <w:t xml:space="preserve"> and highly recommended that </w:t>
      </w:r>
      <w:r w:rsidRPr="00A97F24">
        <w:rPr>
          <w:rFonts w:ascii="Century Gothic" w:hAnsi="Century Gothic"/>
          <w:sz w:val="22"/>
          <w:szCs w:val="22"/>
        </w:rPr>
        <w:t>you contact us before making any moving plans.</w:t>
      </w:r>
    </w:p>
    <w:p w14:paraId="57295B9E" w14:textId="6BAA0AED" w:rsidR="004E18AF" w:rsidRPr="00A97F24" w:rsidRDefault="00BB2F3A" w:rsidP="00796007">
      <w:pPr>
        <w:pStyle w:val="BodyText"/>
        <w:spacing w:after="160" w:line="259" w:lineRule="auto"/>
        <w:ind w:right="202"/>
        <w:jc w:val="both"/>
        <w:rPr>
          <w:rFonts w:ascii="Century Gothic" w:hAnsi="Century Gothic"/>
          <w:sz w:val="22"/>
          <w:szCs w:val="22"/>
        </w:rPr>
      </w:pPr>
      <w:r>
        <w:rPr>
          <w:rFonts w:ascii="Century Gothic" w:hAnsi="Century Gothic"/>
          <w:sz w:val="22"/>
          <w:szCs w:val="22"/>
        </w:rPr>
        <w:t>The</w:t>
      </w:r>
      <w:r w:rsidR="004E18AF" w:rsidRPr="00A97F24">
        <w:rPr>
          <w:rFonts w:ascii="Century Gothic" w:hAnsi="Century Gothic"/>
          <w:sz w:val="22"/>
          <w:szCs w:val="22"/>
        </w:rPr>
        <w:t xml:space="preserve"> enclosed HUD brochure, </w:t>
      </w:r>
      <w:r w:rsidR="008E7E2E">
        <w:rPr>
          <w:rFonts w:ascii="Century Gothic" w:hAnsi="Century Gothic"/>
          <w:sz w:val="22"/>
          <w:szCs w:val="22"/>
        </w:rPr>
        <w:t>“</w:t>
      </w:r>
      <w:r w:rsidR="004E18AF" w:rsidRPr="00A97F24">
        <w:rPr>
          <w:rFonts w:ascii="Century Gothic" w:hAnsi="Century Gothic"/>
          <w:sz w:val="22"/>
          <w:szCs w:val="22"/>
        </w:rPr>
        <w:t xml:space="preserve">Relocation Assistance </w:t>
      </w:r>
      <w:r w:rsidR="00FF058B" w:rsidRPr="00A97F24">
        <w:rPr>
          <w:rFonts w:ascii="Century Gothic" w:hAnsi="Century Gothic"/>
          <w:sz w:val="22"/>
          <w:szCs w:val="22"/>
        </w:rPr>
        <w:t>t</w:t>
      </w:r>
      <w:r w:rsidR="004E18AF" w:rsidRPr="00A97F24">
        <w:rPr>
          <w:rFonts w:ascii="Century Gothic" w:hAnsi="Century Gothic"/>
          <w:sz w:val="22"/>
          <w:szCs w:val="22"/>
        </w:rPr>
        <w:t>o Displaced Businesses, Non</w:t>
      </w:r>
      <w:r w:rsidR="008E7E2E">
        <w:rPr>
          <w:rFonts w:ascii="Century Gothic" w:hAnsi="Century Gothic"/>
          <w:sz w:val="22"/>
          <w:szCs w:val="22"/>
        </w:rPr>
        <w:t>-</w:t>
      </w:r>
      <w:r w:rsidR="004E18AF" w:rsidRPr="00A97F24">
        <w:rPr>
          <w:rFonts w:ascii="Century Gothic" w:hAnsi="Century Gothic"/>
          <w:sz w:val="22"/>
          <w:szCs w:val="22"/>
        </w:rPr>
        <w:t>profit Organizations, and Farms</w:t>
      </w:r>
      <w:r>
        <w:rPr>
          <w:rFonts w:ascii="Century Gothic" w:hAnsi="Century Gothic"/>
          <w:sz w:val="22"/>
          <w:szCs w:val="22"/>
        </w:rPr>
        <w:t>,</w:t>
      </w:r>
      <w:r w:rsidR="008E7E2E">
        <w:rPr>
          <w:rFonts w:ascii="Century Gothic" w:hAnsi="Century Gothic"/>
          <w:sz w:val="22"/>
          <w:szCs w:val="22"/>
        </w:rPr>
        <w:t>”</w:t>
      </w:r>
      <w:r w:rsidR="008E7E2E" w:rsidRPr="00A97F24">
        <w:rPr>
          <w:rFonts w:ascii="Century Gothic" w:hAnsi="Century Gothic"/>
          <w:sz w:val="22"/>
          <w:szCs w:val="22"/>
        </w:rPr>
        <w:t xml:space="preserve"> </w:t>
      </w:r>
      <w:r>
        <w:rPr>
          <w:rFonts w:ascii="Century Gothic" w:hAnsi="Century Gothic"/>
          <w:sz w:val="22"/>
          <w:szCs w:val="22"/>
        </w:rPr>
        <w:t>explains</w:t>
      </w:r>
      <w:r w:rsidR="004E18AF" w:rsidRPr="00A97F24">
        <w:rPr>
          <w:rFonts w:ascii="Century Gothic" w:hAnsi="Century Gothic"/>
          <w:sz w:val="22"/>
          <w:szCs w:val="22"/>
        </w:rPr>
        <w:t xml:space="preserve"> this assistance and other helpful information.</w:t>
      </w:r>
    </w:p>
    <w:p w14:paraId="4497F4F7" w14:textId="18C41BA5" w:rsidR="00186B63" w:rsidRDefault="0050030B" w:rsidP="00294921">
      <w:pPr>
        <w:pStyle w:val="BodyText"/>
        <w:spacing w:after="160" w:line="259" w:lineRule="auto"/>
        <w:ind w:right="115"/>
        <w:jc w:val="both"/>
        <w:rPr>
          <w:rFonts w:ascii="Century Gothic" w:hAnsi="Century Gothic"/>
          <w:sz w:val="22"/>
          <w:szCs w:val="22"/>
        </w:rPr>
      </w:pPr>
      <w:r w:rsidRPr="00A97F24">
        <w:rPr>
          <w:rFonts w:ascii="Century Gothic" w:hAnsi="Century Gothic"/>
          <w:sz w:val="22"/>
          <w:szCs w:val="22"/>
        </w:rPr>
        <w:t>In accordance with 49 C</w:t>
      </w:r>
      <w:r w:rsidR="006264F9" w:rsidRPr="00A97F24">
        <w:rPr>
          <w:rFonts w:ascii="Century Gothic" w:hAnsi="Century Gothic"/>
          <w:sz w:val="22"/>
          <w:szCs w:val="22"/>
        </w:rPr>
        <w:t>.</w:t>
      </w:r>
      <w:r w:rsidRPr="00A97F24">
        <w:rPr>
          <w:rFonts w:ascii="Century Gothic" w:hAnsi="Century Gothic"/>
          <w:sz w:val="22"/>
          <w:szCs w:val="22"/>
        </w:rPr>
        <w:t>F</w:t>
      </w:r>
      <w:r w:rsidR="006264F9" w:rsidRPr="00A97F24">
        <w:rPr>
          <w:rFonts w:ascii="Century Gothic" w:hAnsi="Century Gothic"/>
          <w:sz w:val="22"/>
          <w:szCs w:val="22"/>
        </w:rPr>
        <w:t>.</w:t>
      </w:r>
      <w:r w:rsidRPr="00A97F24">
        <w:rPr>
          <w:rFonts w:ascii="Century Gothic" w:hAnsi="Century Gothic"/>
          <w:sz w:val="22"/>
          <w:szCs w:val="22"/>
        </w:rPr>
        <w:t>R</w:t>
      </w:r>
      <w:r w:rsidR="006264F9" w:rsidRPr="00A97F24">
        <w:rPr>
          <w:rFonts w:ascii="Century Gothic" w:hAnsi="Century Gothic"/>
          <w:sz w:val="22"/>
          <w:szCs w:val="22"/>
        </w:rPr>
        <w:t>.</w:t>
      </w:r>
      <w:r w:rsidRPr="00A97F24">
        <w:rPr>
          <w:rFonts w:ascii="Century Gothic" w:hAnsi="Century Gothic"/>
          <w:sz w:val="22"/>
          <w:szCs w:val="22"/>
        </w:rPr>
        <w:t xml:space="preserve"> </w:t>
      </w:r>
      <w:r w:rsidRPr="00A97F24">
        <w:rPr>
          <w:rFonts w:ascii="Century Gothic" w:hAnsi="Century Gothic" w:cs="Calibri" w:hint="eastAsia"/>
          <w:color w:val="000000"/>
          <w:sz w:val="22"/>
          <w:szCs w:val="22"/>
        </w:rPr>
        <w:t>§</w:t>
      </w:r>
      <w:r w:rsidR="006264F9" w:rsidRPr="00A97F24">
        <w:rPr>
          <w:rFonts w:ascii="Century Gothic" w:hAnsi="Century Gothic" w:cs="Calibri"/>
          <w:color w:val="000000"/>
          <w:sz w:val="22"/>
          <w:szCs w:val="22"/>
        </w:rPr>
        <w:t xml:space="preserve"> </w:t>
      </w:r>
      <w:r w:rsidRPr="00A97F24">
        <w:rPr>
          <w:rFonts w:ascii="Century Gothic" w:hAnsi="Century Gothic" w:cs="Calibri"/>
          <w:color w:val="000000"/>
          <w:sz w:val="22"/>
          <w:szCs w:val="22"/>
        </w:rPr>
        <w:t>24.10</w:t>
      </w:r>
      <w:r w:rsidRPr="00A97F24">
        <w:rPr>
          <w:rFonts w:ascii="Century Gothic" w:hAnsi="Century Gothic"/>
          <w:sz w:val="22"/>
          <w:szCs w:val="22"/>
        </w:rPr>
        <w:t>,</w:t>
      </w:r>
      <w:r w:rsidR="00C40142" w:rsidRPr="00A97F24">
        <w:rPr>
          <w:rFonts w:ascii="Century Gothic" w:hAnsi="Century Gothic"/>
          <w:sz w:val="22"/>
          <w:szCs w:val="22"/>
        </w:rPr>
        <w:t xml:space="preserve"> </w:t>
      </w:r>
      <w:r w:rsidRPr="00A97F24">
        <w:rPr>
          <w:rFonts w:ascii="Century Gothic" w:hAnsi="Century Gothic"/>
          <w:sz w:val="22"/>
          <w:szCs w:val="22"/>
        </w:rPr>
        <w:t>y</w:t>
      </w:r>
      <w:r w:rsidR="007C06E6" w:rsidRPr="00A97F24">
        <w:rPr>
          <w:rFonts w:ascii="Century Gothic" w:hAnsi="Century Gothic"/>
          <w:sz w:val="22"/>
          <w:szCs w:val="22"/>
        </w:rPr>
        <w:t xml:space="preserve">ou have the right to </w:t>
      </w:r>
      <w:r w:rsidR="00186B63">
        <w:rPr>
          <w:rFonts w:ascii="Century Gothic" w:hAnsi="Century Gothic"/>
          <w:sz w:val="22"/>
          <w:szCs w:val="22"/>
        </w:rPr>
        <w:t xml:space="preserve">file a written </w:t>
      </w:r>
      <w:r w:rsidR="00186B63" w:rsidRPr="00FC2665">
        <w:rPr>
          <w:rFonts w:ascii="Century Gothic" w:hAnsi="Century Gothic"/>
          <w:sz w:val="22"/>
          <w:szCs w:val="22"/>
        </w:rPr>
        <w:t xml:space="preserve">appeal </w:t>
      </w:r>
      <w:r w:rsidR="00186B63">
        <w:rPr>
          <w:rFonts w:ascii="Century Gothic" w:hAnsi="Century Gothic"/>
          <w:sz w:val="22"/>
          <w:szCs w:val="22"/>
        </w:rPr>
        <w:t>with the Puerto Rico Department of Housing (</w:t>
      </w:r>
      <w:r w:rsidR="00186B63" w:rsidRPr="00A075F9">
        <w:rPr>
          <w:rFonts w:ascii="Century Gothic" w:hAnsi="Century Gothic"/>
          <w:b/>
          <w:bCs/>
          <w:sz w:val="22"/>
          <w:szCs w:val="22"/>
        </w:rPr>
        <w:t>PRDOH</w:t>
      </w:r>
      <w:r w:rsidR="00186B63">
        <w:rPr>
          <w:rFonts w:ascii="Century Gothic" w:hAnsi="Century Gothic"/>
          <w:sz w:val="22"/>
          <w:szCs w:val="22"/>
        </w:rPr>
        <w:t xml:space="preserve">) when it is believed </w:t>
      </w:r>
      <w:r w:rsidR="00186B63" w:rsidRPr="00A97F24">
        <w:rPr>
          <w:rFonts w:ascii="Century Gothic" w:hAnsi="Century Gothic"/>
          <w:sz w:val="22"/>
          <w:szCs w:val="22"/>
        </w:rPr>
        <w:t>[</w:t>
      </w:r>
      <w:r w:rsidR="00186B63" w:rsidRPr="00A97F24">
        <w:rPr>
          <w:rFonts w:ascii="Century Gothic" w:hAnsi="Century Gothic"/>
          <w:sz w:val="22"/>
          <w:szCs w:val="22"/>
          <w:highlight w:val="lightGray"/>
        </w:rPr>
        <w:t>Subrecipient/Agency Name</w:t>
      </w:r>
      <w:r w:rsidR="00186B63" w:rsidRPr="00A97F24">
        <w:rPr>
          <w:rFonts w:ascii="Century Gothic" w:hAnsi="Century Gothic"/>
          <w:sz w:val="22"/>
          <w:szCs w:val="22"/>
        </w:rPr>
        <w:t xml:space="preserve">] </w:t>
      </w:r>
      <w:r w:rsidR="0092517B" w:rsidRPr="00A97F24">
        <w:rPr>
          <w:rFonts w:ascii="Century Gothic" w:hAnsi="Century Gothic"/>
          <w:sz w:val="22"/>
          <w:szCs w:val="22"/>
        </w:rPr>
        <w:t xml:space="preserve">has failed to </w:t>
      </w:r>
      <w:r w:rsidR="00BB2F3A">
        <w:rPr>
          <w:rFonts w:ascii="Century Gothic" w:hAnsi="Century Gothic"/>
          <w:sz w:val="22"/>
          <w:szCs w:val="22"/>
        </w:rPr>
        <w:t>consider your eligibility for assistance under URA properly</w:t>
      </w:r>
      <w:r w:rsidR="007C06E6" w:rsidRPr="00A97F24">
        <w:rPr>
          <w:rFonts w:ascii="Century Gothic" w:hAnsi="Century Gothic"/>
          <w:sz w:val="22"/>
          <w:szCs w:val="22"/>
        </w:rPr>
        <w:t xml:space="preserve">. </w:t>
      </w:r>
      <w:r w:rsidR="00186B63" w:rsidRPr="006A5A18">
        <w:rPr>
          <w:rFonts w:ascii="Century Gothic" w:hAnsi="Century Gothic"/>
          <w:sz w:val="22"/>
          <w:szCs w:val="22"/>
        </w:rPr>
        <w:t xml:space="preserve">You have the right to appeal the following determinations: eligibility for URA assistance, including the requirement to relocate; </w:t>
      </w:r>
      <w:r w:rsidR="00BB2F3A">
        <w:rPr>
          <w:rFonts w:ascii="Century Gothic" w:hAnsi="Century Gothic"/>
          <w:sz w:val="22"/>
          <w:szCs w:val="22"/>
        </w:rPr>
        <w:t xml:space="preserve">the </w:t>
      </w:r>
      <w:r w:rsidR="00186B63" w:rsidRPr="006A5A18">
        <w:rPr>
          <w:rFonts w:ascii="Century Gothic" w:hAnsi="Century Gothic"/>
          <w:sz w:val="22"/>
          <w:szCs w:val="22"/>
        </w:rPr>
        <w:t xml:space="preserve">amount of relocation or other related expense payments; and </w:t>
      </w:r>
      <w:r w:rsidR="00BB2F3A">
        <w:rPr>
          <w:rFonts w:ascii="Century Gothic" w:hAnsi="Century Gothic"/>
          <w:sz w:val="22"/>
          <w:szCs w:val="22"/>
        </w:rPr>
        <w:t xml:space="preserve">the </w:t>
      </w:r>
      <w:r w:rsidR="00186B63" w:rsidRPr="006A5A18">
        <w:rPr>
          <w:rFonts w:ascii="Century Gothic" w:hAnsi="Century Gothic"/>
          <w:sz w:val="22"/>
          <w:szCs w:val="22"/>
        </w:rPr>
        <w:t>timeframe to exercise rights and entitlements of URA, including relocation timeframes. In addition, you may file an appeal to allege deficiencies in PRDOH’s relocation assistance advisory services as define</w:t>
      </w:r>
      <w:r w:rsidR="00186B63">
        <w:rPr>
          <w:rFonts w:ascii="Century Gothic" w:hAnsi="Century Gothic"/>
          <w:sz w:val="22"/>
          <w:szCs w:val="22"/>
        </w:rPr>
        <w:t>d</w:t>
      </w:r>
      <w:r w:rsidR="00186B63" w:rsidRPr="006A5A18">
        <w:rPr>
          <w:rFonts w:ascii="Century Gothic" w:hAnsi="Century Gothic"/>
          <w:sz w:val="22"/>
          <w:szCs w:val="22"/>
        </w:rPr>
        <w:t xml:space="preserve"> in 49 C</w:t>
      </w:r>
      <w:r w:rsidR="00186B63">
        <w:rPr>
          <w:rFonts w:ascii="Century Gothic" w:hAnsi="Century Gothic"/>
          <w:sz w:val="22"/>
          <w:szCs w:val="22"/>
        </w:rPr>
        <w:t>.</w:t>
      </w:r>
      <w:r w:rsidR="00186B63" w:rsidRPr="006A5A18">
        <w:rPr>
          <w:rFonts w:ascii="Century Gothic" w:hAnsi="Century Gothic"/>
          <w:sz w:val="22"/>
          <w:szCs w:val="22"/>
        </w:rPr>
        <w:t>F</w:t>
      </w:r>
      <w:r w:rsidR="00186B63">
        <w:rPr>
          <w:rFonts w:ascii="Century Gothic" w:hAnsi="Century Gothic"/>
          <w:sz w:val="22"/>
          <w:szCs w:val="22"/>
        </w:rPr>
        <w:t>.</w:t>
      </w:r>
      <w:r w:rsidR="00186B63" w:rsidRPr="006A5A18">
        <w:rPr>
          <w:rFonts w:ascii="Century Gothic" w:hAnsi="Century Gothic"/>
          <w:sz w:val="22"/>
          <w:szCs w:val="22"/>
        </w:rPr>
        <w:t>R</w:t>
      </w:r>
      <w:r w:rsidR="00186B63">
        <w:rPr>
          <w:rFonts w:ascii="Century Gothic" w:hAnsi="Century Gothic"/>
          <w:sz w:val="22"/>
          <w:szCs w:val="22"/>
        </w:rPr>
        <w:t>.</w:t>
      </w:r>
      <w:r w:rsidR="00186B63" w:rsidRPr="006A5A18">
        <w:rPr>
          <w:rFonts w:ascii="Century Gothic" w:hAnsi="Century Gothic"/>
          <w:sz w:val="22"/>
          <w:szCs w:val="22"/>
        </w:rPr>
        <w:t xml:space="preserve"> </w:t>
      </w:r>
      <w:r w:rsidR="00186B63" w:rsidRPr="006A5A18">
        <w:rPr>
          <w:rFonts w:ascii="Century Gothic" w:hAnsi="Century Gothic" w:cs="Calibri" w:hint="eastAsia"/>
          <w:color w:val="000000"/>
          <w:sz w:val="22"/>
          <w:szCs w:val="22"/>
        </w:rPr>
        <w:t>§</w:t>
      </w:r>
      <w:r w:rsidR="00186B63" w:rsidRPr="006A5A18">
        <w:rPr>
          <w:rFonts w:ascii="Century Gothic" w:hAnsi="Century Gothic" w:cs="Calibri"/>
          <w:color w:val="000000"/>
          <w:sz w:val="22"/>
          <w:szCs w:val="22"/>
        </w:rPr>
        <w:t xml:space="preserve"> 24.205(c) and PRDOH’s governing documents</w:t>
      </w:r>
      <w:r w:rsidR="00186B63">
        <w:rPr>
          <w:rFonts w:ascii="Century Gothic" w:hAnsi="Century Gothic"/>
          <w:sz w:val="22"/>
          <w:szCs w:val="22"/>
        </w:rPr>
        <w:t xml:space="preserve">. </w:t>
      </w:r>
      <w:r w:rsidR="00186B63" w:rsidRPr="006A5A18">
        <w:rPr>
          <w:rFonts w:ascii="Century Gothic" w:hAnsi="Century Gothic" w:cs="Calibri"/>
          <w:color w:val="000000"/>
          <w:sz w:val="22"/>
          <w:szCs w:val="22"/>
        </w:rPr>
        <w:t xml:space="preserve">Acceptance of PRDOH services and/or payments does </w:t>
      </w:r>
      <w:r w:rsidR="00277920">
        <w:rPr>
          <w:rFonts w:ascii="Century Gothic" w:hAnsi="Century Gothic" w:cs="Calibri"/>
          <w:color w:val="000000"/>
          <w:sz w:val="22"/>
          <w:szCs w:val="22"/>
        </w:rPr>
        <w:t xml:space="preserve">not </w:t>
      </w:r>
      <w:r w:rsidR="00186B63" w:rsidRPr="006A5A18">
        <w:rPr>
          <w:rFonts w:ascii="Century Gothic" w:hAnsi="Century Gothic" w:cs="Calibri"/>
          <w:color w:val="000000"/>
          <w:sz w:val="22"/>
          <w:szCs w:val="22"/>
        </w:rPr>
        <w:t>limit your right to appeal</w:t>
      </w:r>
      <w:r w:rsidR="00186B63" w:rsidRPr="006A5A18">
        <w:rPr>
          <w:rFonts w:ascii="Century Gothic" w:hAnsi="Century Gothic"/>
          <w:sz w:val="22"/>
          <w:szCs w:val="22"/>
        </w:rPr>
        <w:t xml:space="preserve">. Appeals must be submitted within </w:t>
      </w:r>
      <w:r w:rsidR="00186B63" w:rsidRPr="00592C1F">
        <w:rPr>
          <w:rFonts w:ascii="Century Gothic" w:hAnsi="Century Gothic"/>
          <w:b/>
          <w:bCs/>
          <w:sz w:val="22"/>
          <w:szCs w:val="22"/>
        </w:rPr>
        <w:t>sixty (60) days</w:t>
      </w:r>
      <w:r w:rsidR="00186B63" w:rsidRPr="006A5A18">
        <w:rPr>
          <w:rFonts w:ascii="Century Gothic" w:hAnsi="Century Gothic"/>
          <w:sz w:val="22"/>
          <w:szCs w:val="22"/>
        </w:rPr>
        <w:t xml:space="preserve"> of the date you received notification of PRDOH’s decision regarding your claim and must be directed to PRDOH in writing to the following</w:t>
      </w:r>
      <w:r w:rsidR="00186B63">
        <w:rPr>
          <w:rFonts w:ascii="Century Gothic" w:hAnsi="Century Gothic"/>
          <w:sz w:val="22"/>
          <w:szCs w:val="22"/>
        </w:rPr>
        <w:t>:</w:t>
      </w:r>
    </w:p>
    <w:p w14:paraId="4C875891" w14:textId="213023C3" w:rsidR="00B22F47" w:rsidRPr="00DF264F" w:rsidRDefault="00B22F47">
      <w:pPr>
        <w:pStyle w:val="BodyText"/>
        <w:spacing w:after="160" w:line="259" w:lineRule="auto"/>
        <w:ind w:right="202"/>
        <w:contextualSpacing/>
        <w:jc w:val="both"/>
        <w:rPr>
          <w:rFonts w:ascii="Century Gothic" w:hAnsi="Century Gothic"/>
          <w:sz w:val="22"/>
          <w:szCs w:val="22"/>
          <w:lang w:val="es-PR"/>
        </w:rPr>
      </w:pPr>
      <w:proofErr w:type="spellStart"/>
      <w:r w:rsidRPr="00796007">
        <w:rPr>
          <w:rFonts w:ascii="Century Gothic" w:hAnsi="Century Gothic"/>
          <w:b/>
          <w:bCs/>
          <w:sz w:val="22"/>
          <w:szCs w:val="22"/>
          <w:lang w:val="es-PR"/>
        </w:rPr>
        <w:t>Via</w:t>
      </w:r>
      <w:proofErr w:type="spellEnd"/>
      <w:r w:rsidRPr="00796007">
        <w:rPr>
          <w:rFonts w:ascii="Century Gothic" w:hAnsi="Century Gothic"/>
          <w:b/>
          <w:bCs/>
          <w:sz w:val="22"/>
          <w:szCs w:val="22"/>
          <w:lang w:val="es-PR"/>
        </w:rPr>
        <w:t xml:space="preserve"> email at</w:t>
      </w:r>
      <w:r w:rsidRPr="00796007">
        <w:rPr>
          <w:rFonts w:ascii="Century Gothic" w:hAnsi="Century Gothic"/>
          <w:sz w:val="22"/>
          <w:szCs w:val="22"/>
          <w:lang w:val="es-PR"/>
        </w:rPr>
        <w:t>:</w:t>
      </w:r>
      <w:r w:rsidRPr="00796007">
        <w:rPr>
          <w:rFonts w:ascii="Century Gothic" w:hAnsi="Century Gothic"/>
          <w:sz w:val="22"/>
          <w:szCs w:val="22"/>
          <w:lang w:val="es-PR"/>
        </w:rPr>
        <w:tab/>
      </w:r>
      <w:r w:rsidRPr="00796007">
        <w:rPr>
          <w:rFonts w:ascii="Century Gothic" w:hAnsi="Century Gothic"/>
          <w:sz w:val="22"/>
          <w:szCs w:val="22"/>
          <w:lang w:val="es-PR"/>
        </w:rPr>
        <w:tab/>
      </w:r>
      <w:r w:rsidRPr="00796007">
        <w:rPr>
          <w:rFonts w:ascii="Century Gothic" w:hAnsi="Century Gothic"/>
          <w:sz w:val="22"/>
          <w:szCs w:val="22"/>
          <w:lang w:val="es-PR"/>
        </w:rPr>
        <w:tab/>
      </w:r>
      <w:hyperlink r:id="rId8" w:history="1">
        <w:r w:rsidRPr="004934D4">
          <w:rPr>
            <w:rStyle w:val="Hyperlink"/>
            <w:rFonts w:ascii="Century Gothic" w:hAnsi="Century Gothic"/>
            <w:sz w:val="22"/>
            <w:szCs w:val="22"/>
            <w:lang w:val="es-PR"/>
          </w:rPr>
          <w:t>fairhousing@v</w:t>
        </w:r>
        <w:r w:rsidRPr="00DF264F">
          <w:rPr>
            <w:rStyle w:val="Hyperlink"/>
            <w:rFonts w:ascii="Century Gothic" w:hAnsi="Century Gothic"/>
            <w:sz w:val="22"/>
            <w:szCs w:val="22"/>
            <w:lang w:val="es-PR"/>
          </w:rPr>
          <w:t>ivienda.pr.gov</w:t>
        </w:r>
      </w:hyperlink>
    </w:p>
    <w:p w14:paraId="4ED8B034" w14:textId="77777777" w:rsidR="00B22F47" w:rsidRDefault="00B22F47">
      <w:pPr>
        <w:pStyle w:val="BodyText"/>
        <w:spacing w:after="160" w:line="259" w:lineRule="auto"/>
        <w:ind w:right="202"/>
        <w:contextualSpacing/>
        <w:jc w:val="both"/>
        <w:rPr>
          <w:rFonts w:ascii="Century Gothic" w:hAnsi="Century Gothic"/>
          <w:sz w:val="22"/>
          <w:szCs w:val="22"/>
          <w:lang w:val="es-PR"/>
        </w:rPr>
      </w:pPr>
    </w:p>
    <w:p w14:paraId="5831D577" w14:textId="4A137690" w:rsidR="00B22F47" w:rsidRDefault="00B22F47">
      <w:pPr>
        <w:pStyle w:val="BodyText"/>
        <w:spacing w:after="160" w:line="259" w:lineRule="auto"/>
        <w:ind w:right="202"/>
        <w:contextualSpacing/>
        <w:jc w:val="both"/>
        <w:rPr>
          <w:rFonts w:ascii="Century Gothic" w:hAnsi="Century Gothic"/>
          <w:sz w:val="22"/>
          <w:szCs w:val="22"/>
          <w:lang w:val="es-PR"/>
        </w:rPr>
      </w:pPr>
      <w:r w:rsidRPr="00796007">
        <w:rPr>
          <w:rFonts w:ascii="Century Gothic" w:hAnsi="Century Gothic"/>
          <w:b/>
          <w:bCs/>
          <w:sz w:val="22"/>
          <w:szCs w:val="22"/>
          <w:lang w:val="es-PR"/>
        </w:rPr>
        <w:t>Postal Mail</w:t>
      </w:r>
      <w:r>
        <w:rPr>
          <w:rFonts w:ascii="Century Gothic" w:hAnsi="Century Gothic"/>
          <w:sz w:val="22"/>
          <w:szCs w:val="22"/>
          <w:lang w:val="es-PR"/>
        </w:rPr>
        <w:t>:</w:t>
      </w:r>
      <w:r>
        <w:rPr>
          <w:rFonts w:ascii="Century Gothic" w:hAnsi="Century Gothic"/>
          <w:sz w:val="22"/>
          <w:szCs w:val="22"/>
          <w:lang w:val="es-PR"/>
        </w:rPr>
        <w:tab/>
      </w:r>
      <w:r>
        <w:rPr>
          <w:rFonts w:ascii="Century Gothic" w:hAnsi="Century Gothic"/>
          <w:sz w:val="22"/>
          <w:szCs w:val="22"/>
          <w:lang w:val="es-PR"/>
        </w:rPr>
        <w:tab/>
      </w:r>
      <w:r>
        <w:rPr>
          <w:rFonts w:ascii="Century Gothic" w:hAnsi="Century Gothic"/>
          <w:sz w:val="22"/>
          <w:szCs w:val="22"/>
          <w:lang w:val="es-PR"/>
        </w:rPr>
        <w:tab/>
        <w:t xml:space="preserve">Puerto Rico CDBG-DR/MIT </w:t>
      </w:r>
      <w:proofErr w:type="spellStart"/>
      <w:r>
        <w:rPr>
          <w:rFonts w:ascii="Century Gothic" w:hAnsi="Century Gothic"/>
          <w:sz w:val="22"/>
          <w:szCs w:val="22"/>
          <w:lang w:val="es-PR"/>
        </w:rPr>
        <w:t>Program</w:t>
      </w:r>
      <w:proofErr w:type="spellEnd"/>
    </w:p>
    <w:p w14:paraId="71FCC370" w14:textId="77777777" w:rsidR="00B22F47" w:rsidRDefault="00B22F47">
      <w:pPr>
        <w:pStyle w:val="BodyText"/>
        <w:spacing w:after="160" w:line="259" w:lineRule="auto"/>
        <w:ind w:right="202"/>
        <w:contextualSpacing/>
        <w:jc w:val="both"/>
        <w:rPr>
          <w:rFonts w:ascii="Century Gothic" w:hAnsi="Century Gothic"/>
          <w:sz w:val="22"/>
          <w:szCs w:val="22"/>
        </w:rPr>
      </w:pPr>
      <w:r>
        <w:rPr>
          <w:rFonts w:ascii="Century Gothic" w:hAnsi="Century Gothic"/>
          <w:sz w:val="22"/>
          <w:szCs w:val="22"/>
          <w:lang w:val="es-PR"/>
        </w:rPr>
        <w:tab/>
      </w:r>
      <w:r>
        <w:rPr>
          <w:rFonts w:ascii="Century Gothic" w:hAnsi="Century Gothic"/>
          <w:sz w:val="22"/>
          <w:szCs w:val="22"/>
          <w:lang w:val="es-PR"/>
        </w:rPr>
        <w:tab/>
      </w:r>
      <w:r>
        <w:rPr>
          <w:rFonts w:ascii="Century Gothic" w:hAnsi="Century Gothic"/>
          <w:sz w:val="22"/>
          <w:szCs w:val="22"/>
          <w:lang w:val="es-PR"/>
        </w:rPr>
        <w:tab/>
      </w:r>
      <w:r>
        <w:rPr>
          <w:rFonts w:ascii="Century Gothic" w:hAnsi="Century Gothic"/>
          <w:sz w:val="22"/>
          <w:szCs w:val="22"/>
          <w:lang w:val="es-PR"/>
        </w:rPr>
        <w:tab/>
      </w:r>
      <w:r w:rsidRPr="00796007">
        <w:rPr>
          <w:rFonts w:ascii="Century Gothic" w:hAnsi="Century Gothic"/>
          <w:sz w:val="22"/>
          <w:szCs w:val="22"/>
        </w:rPr>
        <w:t>ATTN: URA Appeals- Federal Co</w:t>
      </w:r>
      <w:r>
        <w:rPr>
          <w:rFonts w:ascii="Century Gothic" w:hAnsi="Century Gothic"/>
          <w:sz w:val="22"/>
          <w:szCs w:val="22"/>
        </w:rPr>
        <w:t xml:space="preserve">mpliance and </w:t>
      </w:r>
    </w:p>
    <w:p w14:paraId="67B84F85" w14:textId="15F1A2BC" w:rsidR="00B22F47" w:rsidRDefault="00B22F47" w:rsidP="00796007">
      <w:pPr>
        <w:pStyle w:val="BodyText"/>
        <w:spacing w:after="160" w:line="259" w:lineRule="auto"/>
        <w:ind w:left="2160" w:right="202" w:firstLine="720"/>
        <w:contextualSpacing/>
        <w:jc w:val="both"/>
        <w:rPr>
          <w:rFonts w:ascii="Century Gothic" w:hAnsi="Century Gothic"/>
          <w:sz w:val="22"/>
          <w:szCs w:val="22"/>
        </w:rPr>
      </w:pPr>
      <w:r>
        <w:rPr>
          <w:rFonts w:ascii="Century Gothic" w:hAnsi="Century Gothic"/>
          <w:sz w:val="22"/>
          <w:szCs w:val="22"/>
        </w:rPr>
        <w:t>Subrecipient Management Division</w:t>
      </w:r>
    </w:p>
    <w:p w14:paraId="7C86DAAD" w14:textId="1F6C5AF0" w:rsidR="00B22F47" w:rsidRDefault="00B22F47">
      <w:pPr>
        <w:pStyle w:val="BodyText"/>
        <w:spacing w:after="160" w:line="259" w:lineRule="auto"/>
        <w:ind w:right="202"/>
        <w:contextualSpacing/>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P.O. Box 21365</w:t>
      </w:r>
    </w:p>
    <w:p w14:paraId="1AE975B1" w14:textId="326E7C8C" w:rsidR="00B22F47" w:rsidRDefault="00B22F47">
      <w:pPr>
        <w:pStyle w:val="BodyText"/>
        <w:spacing w:after="160" w:line="259" w:lineRule="auto"/>
        <w:ind w:right="202"/>
        <w:contextualSpacing/>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San Juan, PR 00928-1365</w:t>
      </w:r>
    </w:p>
    <w:p w14:paraId="53ACC5A6" w14:textId="77777777" w:rsidR="00B22F47" w:rsidRPr="00B22F47" w:rsidRDefault="00B22F47">
      <w:pPr>
        <w:pStyle w:val="BodyText"/>
        <w:spacing w:after="160" w:line="259" w:lineRule="auto"/>
        <w:ind w:right="202"/>
        <w:contextualSpacing/>
        <w:jc w:val="both"/>
        <w:rPr>
          <w:rFonts w:ascii="Century Gothic" w:hAnsi="Century Gothic"/>
          <w:sz w:val="22"/>
          <w:szCs w:val="22"/>
        </w:rPr>
      </w:pPr>
    </w:p>
    <w:p w14:paraId="32EA5F23" w14:textId="77777777" w:rsidR="00186B63" w:rsidRPr="00AF46D8" w:rsidRDefault="00186B63" w:rsidP="00294921">
      <w:pPr>
        <w:pStyle w:val="BodyText"/>
        <w:spacing w:after="160" w:line="259" w:lineRule="auto"/>
        <w:ind w:right="115"/>
        <w:jc w:val="both"/>
        <w:rPr>
          <w:rFonts w:ascii="Century Gothic" w:hAnsi="Century Gothic"/>
          <w:sz w:val="22"/>
          <w:szCs w:val="22"/>
        </w:rPr>
      </w:pPr>
      <w:r w:rsidRPr="00A00633">
        <w:rPr>
          <w:rFonts w:ascii="Century Gothic" w:hAnsi="Century Gothic"/>
          <w:sz w:val="22"/>
          <w:szCs w:val="22"/>
        </w:rPr>
        <w:t>For more information related to the URA Appeals process, please see the PRDOH CDBG-DR/MIT Uniform Relocation Assistance Guide &amp; Residential Anti-Displacement and Relocation Assistance Plan (</w:t>
      </w:r>
      <w:r w:rsidRPr="004371ED">
        <w:rPr>
          <w:rFonts w:ascii="Century Gothic" w:hAnsi="Century Gothic"/>
          <w:b/>
          <w:sz w:val="22"/>
          <w:szCs w:val="22"/>
        </w:rPr>
        <w:t>PRDOH URA &amp; ADP Guide</w:t>
      </w:r>
      <w:r w:rsidRPr="00A00633">
        <w:rPr>
          <w:rFonts w:ascii="Century Gothic" w:hAnsi="Century Gothic"/>
          <w:sz w:val="22"/>
          <w:szCs w:val="22"/>
        </w:rPr>
        <w:t xml:space="preserve">) available in English and Spanish at </w:t>
      </w:r>
      <w:hyperlink r:id="rId9" w:history="1">
        <w:r w:rsidRPr="00AF46D8">
          <w:rPr>
            <w:rStyle w:val="Hyperlink"/>
            <w:rFonts w:ascii="Century Gothic" w:hAnsi="Century Gothic"/>
            <w:sz w:val="22"/>
            <w:szCs w:val="22"/>
          </w:rPr>
          <w:t>https://cdbg-dr.pr.gov/en/download/ura-adp-guidelines/</w:t>
        </w:r>
      </w:hyperlink>
      <w:r w:rsidRPr="00AF46D8">
        <w:rPr>
          <w:rFonts w:ascii="Century Gothic" w:hAnsi="Century Gothic"/>
          <w:sz w:val="22"/>
          <w:szCs w:val="22"/>
        </w:rPr>
        <w:t xml:space="preserve"> and </w:t>
      </w:r>
      <w:hyperlink r:id="rId10" w:history="1">
        <w:r w:rsidRPr="004371ED">
          <w:rPr>
            <w:rStyle w:val="Hyperlink"/>
            <w:rFonts w:ascii="Century Gothic" w:hAnsi="Century Gothic"/>
            <w:sz w:val="22"/>
            <w:szCs w:val="22"/>
          </w:rPr>
          <w:t>https://cdbg-dr.pr.gov/download/guias-ura-adp/</w:t>
        </w:r>
      </w:hyperlink>
      <w:r w:rsidRPr="00AF46D8">
        <w:rPr>
          <w:rFonts w:ascii="Century Gothic" w:hAnsi="Century Gothic"/>
          <w:sz w:val="22"/>
          <w:szCs w:val="22"/>
        </w:rPr>
        <w:t xml:space="preserve"> </w:t>
      </w:r>
    </w:p>
    <w:p w14:paraId="70C860B3" w14:textId="77777777" w:rsidR="008F2A30" w:rsidRPr="00A97F24" w:rsidRDefault="008F2A30" w:rsidP="00796007">
      <w:pPr>
        <w:pStyle w:val="Default"/>
        <w:spacing w:after="160" w:line="259" w:lineRule="auto"/>
        <w:jc w:val="both"/>
        <w:rPr>
          <w:rFonts w:ascii="Century Gothic" w:hAnsi="Century Gothic"/>
          <w:b/>
          <w:sz w:val="22"/>
          <w:szCs w:val="22"/>
        </w:rPr>
      </w:pPr>
      <w:r w:rsidRPr="00A97F24">
        <w:rPr>
          <w:rFonts w:ascii="Century Gothic" w:hAnsi="Century Gothic"/>
          <w:b/>
          <w:sz w:val="22"/>
          <w:szCs w:val="22"/>
        </w:rPr>
        <w:t xml:space="preserve">PLEASE REMEMBER: </w:t>
      </w:r>
    </w:p>
    <w:p w14:paraId="7E0730B2" w14:textId="1ADDE1EF" w:rsidR="008F2A30" w:rsidRPr="00A97F24" w:rsidRDefault="008F2A30" w:rsidP="00796007">
      <w:pPr>
        <w:pStyle w:val="Default"/>
        <w:numPr>
          <w:ilvl w:val="0"/>
          <w:numId w:val="4"/>
        </w:numPr>
        <w:spacing w:after="160" w:line="259" w:lineRule="auto"/>
        <w:jc w:val="both"/>
        <w:rPr>
          <w:rFonts w:ascii="Century Gothic" w:hAnsi="Century Gothic"/>
          <w:sz w:val="22"/>
          <w:szCs w:val="22"/>
        </w:rPr>
      </w:pPr>
      <w:r w:rsidRPr="00A97F24">
        <w:rPr>
          <w:rFonts w:ascii="Century Gothic" w:hAnsi="Century Gothic"/>
          <w:b/>
          <w:bCs/>
          <w:sz w:val="22"/>
          <w:szCs w:val="22"/>
        </w:rPr>
        <w:t xml:space="preserve">This is not a notice to vacate the premises. You should not move from your </w:t>
      </w:r>
      <w:r w:rsidR="00186B63">
        <w:rPr>
          <w:rFonts w:ascii="Century Gothic" w:hAnsi="Century Gothic"/>
          <w:b/>
          <w:bCs/>
          <w:sz w:val="22"/>
          <w:szCs w:val="22"/>
        </w:rPr>
        <w:t xml:space="preserve">property </w:t>
      </w:r>
      <w:r w:rsidRPr="00A97F24">
        <w:rPr>
          <w:rFonts w:ascii="Century Gothic" w:hAnsi="Century Gothic"/>
          <w:b/>
          <w:bCs/>
          <w:sz w:val="22"/>
          <w:szCs w:val="22"/>
        </w:rPr>
        <w:t xml:space="preserve">as a result of receiving this notice. </w:t>
      </w:r>
    </w:p>
    <w:p w14:paraId="74E40D81" w14:textId="623B83AD" w:rsidR="008F2A30" w:rsidRPr="00A97F24" w:rsidRDefault="008F2A30" w:rsidP="00796007">
      <w:pPr>
        <w:pStyle w:val="Default"/>
        <w:numPr>
          <w:ilvl w:val="0"/>
          <w:numId w:val="4"/>
        </w:numPr>
        <w:spacing w:after="160" w:line="259" w:lineRule="auto"/>
        <w:jc w:val="both"/>
        <w:rPr>
          <w:rFonts w:ascii="Century Gothic" w:hAnsi="Century Gothic"/>
          <w:sz w:val="22"/>
          <w:szCs w:val="22"/>
          <w:lang w:bidi="en-US"/>
        </w:rPr>
      </w:pPr>
      <w:r w:rsidRPr="00A97F24">
        <w:rPr>
          <w:rFonts w:ascii="Century Gothic" w:hAnsi="Century Gothic"/>
          <w:b/>
          <w:bCs/>
          <w:sz w:val="22"/>
          <w:szCs w:val="22"/>
        </w:rPr>
        <w:t xml:space="preserve">This is not a notice of </w:t>
      </w:r>
      <w:r w:rsidR="00186B63">
        <w:rPr>
          <w:rFonts w:ascii="Century Gothic" w:hAnsi="Century Gothic"/>
          <w:b/>
          <w:bCs/>
          <w:sz w:val="22"/>
          <w:szCs w:val="22"/>
        </w:rPr>
        <w:t xml:space="preserve">URA </w:t>
      </w:r>
      <w:r w:rsidRPr="00A97F24">
        <w:rPr>
          <w:rFonts w:ascii="Century Gothic" w:hAnsi="Century Gothic"/>
          <w:b/>
          <w:bCs/>
          <w:sz w:val="22"/>
          <w:szCs w:val="22"/>
        </w:rPr>
        <w:t xml:space="preserve">relocation eligibility. </w:t>
      </w:r>
    </w:p>
    <w:p w14:paraId="17841169" w14:textId="03320897" w:rsidR="008F2A30" w:rsidRPr="00A97F24" w:rsidRDefault="008F2A30" w:rsidP="00796007">
      <w:pPr>
        <w:pStyle w:val="Default"/>
        <w:spacing w:after="160" w:line="259" w:lineRule="auto"/>
        <w:jc w:val="both"/>
        <w:rPr>
          <w:rFonts w:ascii="Century Gothic" w:hAnsi="Century Gothic"/>
          <w:sz w:val="22"/>
          <w:szCs w:val="22"/>
        </w:rPr>
      </w:pPr>
      <w:r w:rsidRPr="00A97F24">
        <w:rPr>
          <w:rFonts w:ascii="Century Gothic" w:hAnsi="Century Gothic"/>
          <w:sz w:val="22"/>
          <w:szCs w:val="22"/>
        </w:rPr>
        <w:t>You will be contacted soon</w:t>
      </w:r>
      <w:r w:rsidR="00BB2F3A">
        <w:rPr>
          <w:rFonts w:ascii="Century Gothic" w:hAnsi="Century Gothic"/>
          <w:sz w:val="22"/>
          <w:szCs w:val="22"/>
        </w:rPr>
        <w:t>,</w:t>
      </w:r>
      <w:r w:rsidRPr="00A97F24">
        <w:rPr>
          <w:rFonts w:ascii="Century Gothic" w:hAnsi="Century Gothic"/>
          <w:sz w:val="22"/>
          <w:szCs w:val="22"/>
        </w:rPr>
        <w:t xml:space="preserve"> so we can </w:t>
      </w:r>
      <w:r w:rsidR="006264F9" w:rsidRPr="00A97F24">
        <w:rPr>
          <w:rFonts w:ascii="Century Gothic" w:hAnsi="Century Gothic"/>
          <w:sz w:val="22"/>
          <w:szCs w:val="22"/>
        </w:rPr>
        <w:t>collect</w:t>
      </w:r>
      <w:r w:rsidR="00D56CE9" w:rsidRPr="00A97F24">
        <w:rPr>
          <w:rFonts w:ascii="Century Gothic" w:hAnsi="Century Gothic"/>
          <w:sz w:val="22"/>
          <w:szCs w:val="22"/>
        </w:rPr>
        <w:t xml:space="preserve"> from you any</w:t>
      </w:r>
      <w:r w:rsidR="006264F9" w:rsidRPr="00A97F24">
        <w:rPr>
          <w:rFonts w:ascii="Century Gothic" w:hAnsi="Century Gothic"/>
          <w:sz w:val="22"/>
          <w:szCs w:val="22"/>
        </w:rPr>
        <w:t xml:space="preserve"> additional information</w:t>
      </w:r>
      <w:r w:rsidR="00D56CE9" w:rsidRPr="00A97F24">
        <w:rPr>
          <w:rFonts w:ascii="Century Gothic" w:hAnsi="Century Gothic"/>
          <w:sz w:val="22"/>
          <w:szCs w:val="22"/>
        </w:rPr>
        <w:t xml:space="preserve"> and provide </w:t>
      </w:r>
      <w:r w:rsidR="00186B63">
        <w:rPr>
          <w:rFonts w:ascii="Century Gothic" w:hAnsi="Century Gothic"/>
          <w:sz w:val="22"/>
          <w:szCs w:val="22"/>
        </w:rPr>
        <w:t xml:space="preserve">you with </w:t>
      </w:r>
      <w:r w:rsidR="00D56CE9" w:rsidRPr="00A97F24">
        <w:rPr>
          <w:rFonts w:ascii="Century Gothic" w:hAnsi="Century Gothic"/>
          <w:sz w:val="22"/>
          <w:szCs w:val="22"/>
        </w:rPr>
        <w:t xml:space="preserve">more </w:t>
      </w:r>
      <w:r w:rsidR="00BB2F3A">
        <w:rPr>
          <w:rFonts w:ascii="Century Gothic" w:hAnsi="Century Gothic"/>
          <w:sz w:val="22"/>
          <w:szCs w:val="22"/>
        </w:rPr>
        <w:t>details</w:t>
      </w:r>
      <w:r w:rsidR="00D56CE9" w:rsidRPr="00A97F24">
        <w:rPr>
          <w:rFonts w:ascii="Century Gothic" w:hAnsi="Century Gothic"/>
          <w:sz w:val="22"/>
          <w:szCs w:val="22"/>
        </w:rPr>
        <w:t xml:space="preserve"> regarding the URA assistance described in this </w:t>
      </w:r>
      <w:r w:rsidR="00186B63" w:rsidRPr="00A97F24">
        <w:rPr>
          <w:rFonts w:ascii="Century Gothic" w:hAnsi="Century Gothic"/>
          <w:sz w:val="22"/>
          <w:szCs w:val="22"/>
        </w:rPr>
        <w:t>notice. We</w:t>
      </w:r>
      <w:r w:rsidRPr="00A97F24">
        <w:rPr>
          <w:rFonts w:ascii="Century Gothic" w:hAnsi="Century Gothic"/>
          <w:sz w:val="22"/>
          <w:szCs w:val="22"/>
        </w:rPr>
        <w:t xml:space="preserve"> will make every effort to accommodate your</w:t>
      </w:r>
      <w:r w:rsidR="00105525" w:rsidRPr="00A97F24">
        <w:rPr>
          <w:rFonts w:ascii="Century Gothic" w:hAnsi="Century Gothic"/>
          <w:sz w:val="22"/>
          <w:szCs w:val="22"/>
        </w:rPr>
        <w:t xml:space="preserve"> business, non</w:t>
      </w:r>
      <w:r w:rsidR="008E7E2E">
        <w:rPr>
          <w:rFonts w:ascii="Century Gothic" w:hAnsi="Century Gothic"/>
          <w:sz w:val="22"/>
          <w:szCs w:val="22"/>
        </w:rPr>
        <w:t>-</w:t>
      </w:r>
      <w:r w:rsidR="00F84005" w:rsidRPr="00A97F24">
        <w:rPr>
          <w:rFonts w:ascii="Century Gothic" w:hAnsi="Century Gothic"/>
          <w:sz w:val="22"/>
          <w:szCs w:val="22"/>
        </w:rPr>
        <w:t>profit organization, or farm</w:t>
      </w:r>
      <w:r w:rsidRPr="00A97F24">
        <w:rPr>
          <w:rFonts w:ascii="Century Gothic" w:hAnsi="Century Gothic"/>
          <w:sz w:val="22"/>
          <w:szCs w:val="22"/>
        </w:rPr>
        <w:t xml:space="preserve"> needs. In the meantime, if you have any questions about this notice or the proposed project, please contact [</w:t>
      </w:r>
      <w:r w:rsidRPr="00A97F24">
        <w:rPr>
          <w:rFonts w:ascii="Century Gothic" w:hAnsi="Century Gothic"/>
          <w:sz w:val="22"/>
          <w:szCs w:val="22"/>
          <w:highlight w:val="lightGray"/>
        </w:rPr>
        <w:t xml:space="preserve">URA </w:t>
      </w:r>
      <w:r w:rsidR="00BB2F3A">
        <w:rPr>
          <w:rFonts w:ascii="Century Gothic" w:hAnsi="Century Gothic"/>
          <w:sz w:val="22"/>
          <w:szCs w:val="22"/>
          <w:highlight w:val="lightGray"/>
        </w:rPr>
        <w:t>POC</w:t>
      </w:r>
      <w:r w:rsidRPr="00A97F24">
        <w:rPr>
          <w:rFonts w:ascii="Century Gothic" w:hAnsi="Century Gothic"/>
          <w:sz w:val="22"/>
          <w:szCs w:val="22"/>
          <w:highlight w:val="lightGray"/>
        </w:rPr>
        <w:t xml:space="preserve"> name</w:t>
      </w:r>
      <w:r w:rsidRPr="00A97F24">
        <w:rPr>
          <w:rFonts w:ascii="Century Gothic" w:hAnsi="Century Gothic"/>
          <w:sz w:val="22"/>
          <w:szCs w:val="22"/>
        </w:rPr>
        <w:t>] at [</w:t>
      </w:r>
      <w:r w:rsidRPr="00A97F24">
        <w:rPr>
          <w:rFonts w:ascii="Century Gothic" w:hAnsi="Century Gothic"/>
          <w:sz w:val="22"/>
          <w:szCs w:val="22"/>
          <w:highlight w:val="lightGray"/>
        </w:rPr>
        <w:t xml:space="preserve">URA </w:t>
      </w:r>
      <w:r w:rsidR="00BB2F3A">
        <w:rPr>
          <w:rFonts w:ascii="Century Gothic" w:hAnsi="Century Gothic"/>
          <w:sz w:val="22"/>
          <w:szCs w:val="22"/>
          <w:highlight w:val="lightGray"/>
        </w:rPr>
        <w:t>POC</w:t>
      </w:r>
      <w:r w:rsidRPr="00A97F24">
        <w:rPr>
          <w:rFonts w:ascii="Century Gothic" w:hAnsi="Century Gothic"/>
          <w:sz w:val="22"/>
          <w:szCs w:val="22"/>
          <w:highlight w:val="lightGray"/>
        </w:rPr>
        <w:t xml:space="preserve"> Phone</w:t>
      </w:r>
      <w:r w:rsidRPr="00A97F24">
        <w:rPr>
          <w:rFonts w:ascii="Century Gothic" w:hAnsi="Century Gothic"/>
          <w:sz w:val="22"/>
          <w:szCs w:val="22"/>
        </w:rPr>
        <w:t>] or [</w:t>
      </w:r>
      <w:r w:rsidRPr="00A97F24">
        <w:rPr>
          <w:rFonts w:ascii="Century Gothic" w:hAnsi="Century Gothic"/>
          <w:sz w:val="22"/>
          <w:szCs w:val="22"/>
          <w:highlight w:val="lightGray"/>
        </w:rPr>
        <w:t xml:space="preserve">URA </w:t>
      </w:r>
      <w:r w:rsidR="00BB2F3A">
        <w:rPr>
          <w:rFonts w:ascii="Century Gothic" w:hAnsi="Century Gothic"/>
          <w:sz w:val="22"/>
          <w:szCs w:val="22"/>
          <w:highlight w:val="lightGray"/>
        </w:rPr>
        <w:t>POC</w:t>
      </w:r>
      <w:r w:rsidRPr="00A97F24">
        <w:rPr>
          <w:rFonts w:ascii="Century Gothic" w:hAnsi="Century Gothic"/>
          <w:sz w:val="22"/>
          <w:szCs w:val="22"/>
          <w:highlight w:val="lightGray"/>
        </w:rPr>
        <w:t xml:space="preserve"> Email</w:t>
      </w:r>
      <w:r w:rsidRPr="00A97F24">
        <w:rPr>
          <w:rFonts w:ascii="Century Gothic" w:hAnsi="Century Gothic"/>
          <w:sz w:val="22"/>
          <w:szCs w:val="22"/>
        </w:rPr>
        <w:t>]</w:t>
      </w:r>
      <w:r w:rsidR="00BB2F3A">
        <w:rPr>
          <w:rFonts w:ascii="Century Gothic" w:hAnsi="Century Gothic"/>
          <w:sz w:val="22"/>
          <w:szCs w:val="22"/>
        </w:rPr>
        <w:t>.</w:t>
      </w:r>
    </w:p>
    <w:p w14:paraId="15A2C18B" w14:textId="77777777" w:rsidR="00685B54" w:rsidRPr="00A97F24" w:rsidRDefault="00685B54" w:rsidP="008F2A30">
      <w:pPr>
        <w:pStyle w:val="Default"/>
        <w:rPr>
          <w:rFonts w:ascii="Century Gothic" w:hAnsi="Century Gothic"/>
          <w:sz w:val="22"/>
          <w:szCs w:val="22"/>
        </w:rPr>
      </w:pPr>
    </w:p>
    <w:p w14:paraId="1B928B8B" w14:textId="77777777" w:rsidR="008F2A30" w:rsidRPr="00A97F24" w:rsidRDefault="008F2A30" w:rsidP="008F2A30">
      <w:pPr>
        <w:pStyle w:val="Default"/>
        <w:rPr>
          <w:rFonts w:ascii="Century Gothic" w:hAnsi="Century Gothic"/>
          <w:sz w:val="22"/>
          <w:szCs w:val="22"/>
        </w:rPr>
      </w:pPr>
      <w:r w:rsidRPr="00A97F24">
        <w:rPr>
          <w:rFonts w:ascii="Century Gothic" w:hAnsi="Century Gothic"/>
          <w:sz w:val="22"/>
          <w:szCs w:val="22"/>
        </w:rPr>
        <w:t xml:space="preserve">Sincerely, </w:t>
      </w:r>
    </w:p>
    <w:p w14:paraId="600007A5" w14:textId="77777777" w:rsidR="008F2A30" w:rsidRPr="00A97F24" w:rsidRDefault="008F2A30" w:rsidP="00796007">
      <w:pPr>
        <w:pStyle w:val="Default"/>
        <w:spacing w:after="160" w:line="259" w:lineRule="auto"/>
        <w:contextualSpacing/>
        <w:jc w:val="both"/>
        <w:rPr>
          <w:rFonts w:ascii="Century Gothic" w:hAnsi="Century Gothic"/>
          <w:sz w:val="22"/>
          <w:szCs w:val="22"/>
        </w:rPr>
      </w:pPr>
    </w:p>
    <w:p w14:paraId="7C322EF6" w14:textId="77777777" w:rsidR="008F2A30" w:rsidRPr="00A97F24" w:rsidRDefault="008F2A30" w:rsidP="00796007">
      <w:pPr>
        <w:pStyle w:val="Default"/>
        <w:spacing w:after="160" w:line="259" w:lineRule="auto"/>
        <w:contextualSpacing/>
        <w:jc w:val="both"/>
        <w:rPr>
          <w:rFonts w:ascii="Century Gothic" w:hAnsi="Century Gothic"/>
          <w:sz w:val="22"/>
          <w:szCs w:val="22"/>
        </w:rPr>
      </w:pPr>
    </w:p>
    <w:p w14:paraId="1231B0C5" w14:textId="31802927" w:rsidR="00186B63" w:rsidRPr="00FC2665" w:rsidRDefault="00186B63" w:rsidP="00186B63">
      <w:pPr>
        <w:pStyle w:val="Default"/>
        <w:rPr>
          <w:rFonts w:ascii="Century Gothic" w:hAnsi="Century Gothic"/>
          <w:sz w:val="22"/>
          <w:szCs w:val="22"/>
        </w:rPr>
      </w:pPr>
      <w:r>
        <w:rPr>
          <w:rFonts w:ascii="Century Gothic" w:hAnsi="Century Gothic"/>
          <w:sz w:val="22"/>
          <w:szCs w:val="22"/>
        </w:rPr>
        <w:t>[</w:t>
      </w:r>
      <w:r w:rsidRPr="004371ED">
        <w:rPr>
          <w:rFonts w:ascii="Century Gothic" w:hAnsi="Century Gothic"/>
          <w:sz w:val="22"/>
          <w:szCs w:val="22"/>
          <w:highlight w:val="lightGray"/>
        </w:rPr>
        <w:t>Signature</w:t>
      </w:r>
      <w:r>
        <w:rPr>
          <w:rFonts w:ascii="Century Gothic" w:hAnsi="Century Gothic"/>
          <w:sz w:val="22"/>
          <w:szCs w:val="22"/>
        </w:rPr>
        <w:t>]</w:t>
      </w:r>
    </w:p>
    <w:p w14:paraId="17571D95" w14:textId="77777777" w:rsidR="00186B63" w:rsidRDefault="00186B63" w:rsidP="00186B63">
      <w:pPr>
        <w:rPr>
          <w:rFonts w:ascii="Century Gothic" w:hAnsi="Century Gothic"/>
        </w:rPr>
      </w:pPr>
      <w:r w:rsidRPr="00BC01CC">
        <w:rPr>
          <w:rFonts w:ascii="Century Gothic" w:hAnsi="Century Gothic"/>
        </w:rPr>
        <w:t>[</w:t>
      </w:r>
      <w:r w:rsidRPr="004371ED">
        <w:rPr>
          <w:rFonts w:ascii="Century Gothic" w:hAnsi="Century Gothic"/>
          <w:highlight w:val="lightGray"/>
        </w:rPr>
        <w:t>URA Case Manager</w:t>
      </w:r>
      <w:r>
        <w:rPr>
          <w:rFonts w:ascii="Century Gothic" w:hAnsi="Century Gothic"/>
          <w:highlight w:val="lightGray"/>
        </w:rPr>
        <w:t xml:space="preserve"> Full</w:t>
      </w:r>
      <w:r w:rsidRPr="004371ED">
        <w:rPr>
          <w:rFonts w:ascii="Century Gothic" w:hAnsi="Century Gothic"/>
          <w:highlight w:val="lightGray"/>
        </w:rPr>
        <w:t xml:space="preserve"> Name</w:t>
      </w:r>
      <w:r>
        <w:rPr>
          <w:rFonts w:ascii="Century Gothic" w:hAnsi="Century Gothic"/>
        </w:rPr>
        <w:t>]</w:t>
      </w:r>
    </w:p>
    <w:p w14:paraId="04169075" w14:textId="77777777" w:rsidR="00186B63" w:rsidRDefault="00186B63" w:rsidP="00186B63">
      <w:pPr>
        <w:rPr>
          <w:rFonts w:ascii="Century Gothic" w:hAnsi="Century Gothic"/>
        </w:rPr>
      </w:pPr>
      <w:r>
        <w:rPr>
          <w:rFonts w:ascii="Century Gothic" w:hAnsi="Century Gothic"/>
        </w:rPr>
        <w:t>URA Case Manager</w:t>
      </w:r>
    </w:p>
    <w:p w14:paraId="70B09C3D" w14:textId="77777777" w:rsidR="00186B63" w:rsidRPr="00FC2665" w:rsidRDefault="00186B63" w:rsidP="00186B63">
      <w:pPr>
        <w:rPr>
          <w:rFonts w:ascii="Century Gothic" w:hAnsi="Century Gothic"/>
        </w:rPr>
      </w:pPr>
      <w:r w:rsidRPr="007E4828">
        <w:rPr>
          <w:rFonts w:ascii="Century Gothic" w:hAnsi="Century Gothic"/>
        </w:rPr>
        <w:t>[</w:t>
      </w:r>
      <w:r w:rsidRPr="004371ED">
        <w:rPr>
          <w:rFonts w:ascii="Century Gothic" w:hAnsi="Century Gothic"/>
          <w:highlight w:val="lightGray"/>
        </w:rPr>
        <w:t>Agency/Entity Name</w:t>
      </w:r>
      <w:r w:rsidRPr="007E4828">
        <w:rPr>
          <w:rFonts w:ascii="Century Gothic" w:hAnsi="Century Gothic"/>
        </w:rPr>
        <w:t>]</w:t>
      </w:r>
    </w:p>
    <w:p w14:paraId="34A4358C" w14:textId="77777777" w:rsidR="005F0886" w:rsidRPr="00A97F24" w:rsidRDefault="005F0886">
      <w:pPr>
        <w:pStyle w:val="BodyText"/>
        <w:rPr>
          <w:rFonts w:ascii="Century Gothic" w:hAnsi="Century Gothic"/>
          <w:sz w:val="22"/>
          <w:szCs w:val="22"/>
        </w:rPr>
      </w:pPr>
    </w:p>
    <w:p w14:paraId="34A4359C" w14:textId="77777777" w:rsidR="005F0886" w:rsidRPr="00A97F24" w:rsidRDefault="005F0886">
      <w:pPr>
        <w:pStyle w:val="BodyText"/>
        <w:spacing w:before="3"/>
        <w:rPr>
          <w:rFonts w:ascii="Century Gothic" w:hAnsi="Century Gothic"/>
          <w:sz w:val="22"/>
          <w:szCs w:val="22"/>
        </w:rPr>
      </w:pPr>
    </w:p>
    <w:sectPr w:rsidR="005F0886" w:rsidRPr="00A97F24" w:rsidSect="00796007">
      <w:headerReference w:type="default" r:id="rId11"/>
      <w:headerReference w:type="firs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9DBD" w14:textId="77777777" w:rsidR="00220325" w:rsidRDefault="00220325" w:rsidP="001F5072">
      <w:r>
        <w:separator/>
      </w:r>
    </w:p>
  </w:endnote>
  <w:endnote w:type="continuationSeparator" w:id="0">
    <w:p w14:paraId="69C0B65D" w14:textId="77777777" w:rsidR="00220325" w:rsidRDefault="00220325" w:rsidP="001F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1CCF" w14:textId="7C38CEC7" w:rsidR="00BB2F3A" w:rsidRDefault="00062D35">
    <w:pPr>
      <w:pStyle w:val="Footer"/>
    </w:pPr>
    <w:r>
      <w:rPr>
        <w:noProof/>
      </w:rPr>
      <w:drawing>
        <wp:anchor distT="0" distB="0" distL="114300" distR="114300" simplePos="0" relativeHeight="251662336" behindDoc="1" locked="0" layoutInCell="1" allowOverlap="1" wp14:anchorId="2A61A3BD" wp14:editId="57A8062A">
          <wp:simplePos x="0" y="0"/>
          <wp:positionH relativeFrom="margin">
            <wp:posOffset>-332990</wp:posOffset>
          </wp:positionH>
          <wp:positionV relativeFrom="bottomMargin">
            <wp:posOffset>122122</wp:posOffset>
          </wp:positionV>
          <wp:extent cx="6667500" cy="3536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3536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B427" w14:textId="77777777" w:rsidR="00220325" w:rsidRDefault="00220325" w:rsidP="001F5072">
      <w:r>
        <w:separator/>
      </w:r>
    </w:p>
  </w:footnote>
  <w:footnote w:type="continuationSeparator" w:id="0">
    <w:p w14:paraId="4F5842EB" w14:textId="77777777" w:rsidR="00220325" w:rsidRDefault="00220325" w:rsidP="001F5072">
      <w:r>
        <w:continuationSeparator/>
      </w:r>
    </w:p>
  </w:footnote>
  <w:footnote w:id="1">
    <w:p w14:paraId="3406EE39" w14:textId="5E26DDA0" w:rsidR="00BD47A9" w:rsidRPr="00BD47A9" w:rsidRDefault="00BD47A9">
      <w:pPr>
        <w:pStyle w:val="FootnoteText"/>
        <w:rPr>
          <w:rFonts w:ascii="Century Gothic" w:hAnsi="Century Gothic"/>
          <w:sz w:val="16"/>
          <w:szCs w:val="16"/>
        </w:rPr>
      </w:pPr>
      <w:r w:rsidRPr="00BD47A9">
        <w:rPr>
          <w:rStyle w:val="FootnoteReference"/>
          <w:rFonts w:ascii="Century Gothic" w:hAnsi="Century Gothic"/>
          <w:sz w:val="16"/>
          <w:szCs w:val="16"/>
        </w:rPr>
        <w:footnoteRef/>
      </w:r>
      <w:r w:rsidRPr="00BD47A9">
        <w:rPr>
          <w:rFonts w:ascii="Century Gothic" w:hAnsi="Century Gothic"/>
          <w:sz w:val="16"/>
          <w:szCs w:val="16"/>
        </w:rPr>
        <w:t xml:space="preserve"> Definitions for “displaced person” and “persons not displaced” are established at 49 C.F.R. § 24.2(a)(9)</w:t>
      </w:r>
      <w:r w:rsidR="00DF264F">
        <w:rPr>
          <w:rFonts w:ascii="Century Gothic" w:hAnsi="Century Gothic"/>
          <w:sz w:val="16"/>
          <w:szCs w:val="16"/>
        </w:rPr>
        <w:t>.</w:t>
      </w:r>
    </w:p>
  </w:footnote>
  <w:footnote w:id="2">
    <w:p w14:paraId="2A06756A" w14:textId="4BA75C34" w:rsidR="00005F5D" w:rsidRPr="00796007" w:rsidRDefault="00005F5D">
      <w:pPr>
        <w:pStyle w:val="FootnoteText"/>
        <w:rPr>
          <w:rFonts w:ascii="Century Gothic" w:hAnsi="Century Gothic"/>
          <w:sz w:val="16"/>
          <w:szCs w:val="16"/>
        </w:rPr>
      </w:pPr>
      <w:r w:rsidRPr="00796007">
        <w:rPr>
          <w:rStyle w:val="FootnoteReference"/>
          <w:rFonts w:ascii="Century Gothic" w:hAnsi="Century Gothic"/>
          <w:sz w:val="16"/>
          <w:szCs w:val="16"/>
        </w:rPr>
        <w:footnoteRef/>
      </w:r>
      <w:r w:rsidRPr="00796007">
        <w:rPr>
          <w:rFonts w:ascii="Century Gothic" w:hAnsi="Century Gothic"/>
          <w:sz w:val="16"/>
          <w:szCs w:val="16"/>
        </w:rPr>
        <w:t xml:space="preserve"> Definition of “exceptional and extremely unusual hardship” to such spouse, parent, or child is established at </w:t>
      </w:r>
      <w:bookmarkStart w:id="1" w:name="_Hlk120776723"/>
      <w:r w:rsidRPr="00796007">
        <w:rPr>
          <w:rFonts w:ascii="Century Gothic" w:hAnsi="Century Gothic"/>
          <w:sz w:val="16"/>
          <w:szCs w:val="16"/>
        </w:rPr>
        <w:t>49 C.F.R. §24.208(h).</w:t>
      </w:r>
      <w:bookmarkEnd w:id="1"/>
      <w:r w:rsidRPr="00796007">
        <w:rPr>
          <w:rFonts w:ascii="Century Gothic" w:hAnsi="Century Gothic"/>
          <w:sz w:val="16"/>
          <w:szCs w:val="16"/>
        </w:rPr>
        <w:t xml:space="preserve"> </w:t>
      </w:r>
      <w:r w:rsidR="00DF264F">
        <w:rPr>
          <w:rFonts w:ascii="Century Gothic" w:hAnsi="Century Gothic"/>
          <w:sz w:val="16"/>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EECB" w14:textId="77777777" w:rsidR="00422119" w:rsidRDefault="00422119" w:rsidP="00645327">
    <w:pPr>
      <w:pStyle w:val="Header"/>
      <w:ind w:left="-720"/>
      <w:jc w:val="right"/>
      <w:rPr>
        <w:rFonts w:ascii="Century Gothic" w:hAnsi="Century Gothic"/>
        <w:sz w:val="18"/>
      </w:rPr>
    </w:pPr>
    <w:r>
      <w:rPr>
        <w:rFonts w:ascii="Century Gothic" w:hAnsi="Century Gothic"/>
        <w:sz w:val="18"/>
      </w:rPr>
      <w:t>[</w:t>
    </w:r>
    <w:r w:rsidRPr="00796007">
      <w:rPr>
        <w:rFonts w:ascii="Century Gothic" w:hAnsi="Century Gothic"/>
        <w:sz w:val="18"/>
        <w:highlight w:val="lightGray"/>
      </w:rPr>
      <w:t>CDBG-DR/CDBG-MIT</w:t>
    </w:r>
    <w:r>
      <w:rPr>
        <w:rFonts w:ascii="Century Gothic" w:hAnsi="Century Gothic"/>
        <w:sz w:val="18"/>
      </w:rPr>
      <w:t>] Program</w:t>
    </w:r>
  </w:p>
  <w:p w14:paraId="4D8B3B61" w14:textId="2F2EF09D" w:rsidR="00645327" w:rsidRDefault="00422119" w:rsidP="00645327">
    <w:pPr>
      <w:pStyle w:val="Header"/>
      <w:ind w:left="-720"/>
      <w:jc w:val="right"/>
      <w:rPr>
        <w:rFonts w:ascii="Century Gothic" w:hAnsi="Century Gothic"/>
        <w:sz w:val="18"/>
      </w:rPr>
    </w:pPr>
    <w:r>
      <w:rPr>
        <w:rFonts w:ascii="Century Gothic" w:hAnsi="Century Gothic"/>
        <w:sz w:val="18"/>
      </w:rPr>
      <w:t>[</w:t>
    </w:r>
    <w:r w:rsidR="00D74BEC" w:rsidRPr="00796007">
      <w:rPr>
        <w:rFonts w:ascii="Century Gothic" w:hAnsi="Century Gothic"/>
        <w:sz w:val="18"/>
        <w:highlight w:val="lightGray"/>
      </w:rPr>
      <w:t xml:space="preserve">CDBG-DR/MIT </w:t>
    </w:r>
    <w:r w:rsidRPr="00796007">
      <w:rPr>
        <w:rFonts w:ascii="Century Gothic" w:hAnsi="Century Gothic"/>
        <w:sz w:val="18"/>
        <w:highlight w:val="lightGray"/>
      </w:rPr>
      <w:t>Program Name</w:t>
    </w:r>
    <w:r>
      <w:rPr>
        <w:rFonts w:ascii="Century Gothic" w:hAnsi="Century Gothic"/>
        <w:sz w:val="18"/>
      </w:rPr>
      <w:t>}</w:t>
    </w:r>
    <w:r>
      <w:rPr>
        <w:rFonts w:ascii="Century Gothic" w:hAnsi="Century Gothic"/>
        <w:sz w:val="18"/>
      </w:rPr>
      <w:br/>
    </w:r>
    <w:r w:rsidR="00645327">
      <w:rPr>
        <w:rFonts w:ascii="Century Gothic" w:hAnsi="Century Gothic"/>
        <w:sz w:val="18"/>
      </w:rPr>
      <w:t>[</w:t>
    </w:r>
    <w:r w:rsidR="00645327" w:rsidRPr="00645327">
      <w:rPr>
        <w:rFonts w:ascii="Century Gothic" w:hAnsi="Century Gothic"/>
        <w:sz w:val="18"/>
        <w:szCs w:val="18"/>
        <w:highlight w:val="lightGray"/>
      </w:rPr>
      <w:t>Name</w:t>
    </w:r>
    <w:r w:rsidR="00645327" w:rsidRPr="00645327">
      <w:rPr>
        <w:rFonts w:ascii="Century Gothic" w:hAnsi="Century Gothic"/>
        <w:spacing w:val="-1"/>
        <w:sz w:val="18"/>
        <w:szCs w:val="18"/>
        <w:highlight w:val="lightGray"/>
      </w:rPr>
      <w:t xml:space="preserve"> </w:t>
    </w:r>
    <w:r w:rsidR="00645327" w:rsidRPr="00645327">
      <w:rPr>
        <w:rFonts w:ascii="Century Gothic" w:hAnsi="Century Gothic"/>
        <w:sz w:val="18"/>
        <w:szCs w:val="18"/>
        <w:highlight w:val="lightGray"/>
      </w:rPr>
      <w:t>of</w:t>
    </w:r>
    <w:r w:rsidR="00645327" w:rsidRPr="00645327">
      <w:rPr>
        <w:rFonts w:ascii="Century Gothic" w:hAnsi="Century Gothic"/>
        <w:spacing w:val="-1"/>
        <w:sz w:val="18"/>
        <w:szCs w:val="18"/>
        <w:highlight w:val="lightGray"/>
      </w:rPr>
      <w:t xml:space="preserve"> </w:t>
    </w:r>
    <w:r w:rsidR="00645327" w:rsidRPr="00645327">
      <w:rPr>
        <w:rFonts w:ascii="Century Gothic" w:hAnsi="Century Gothic"/>
        <w:sz w:val="18"/>
        <w:szCs w:val="18"/>
        <w:highlight w:val="lightGray"/>
      </w:rPr>
      <w:t>Agency/Entity/Person</w:t>
    </w:r>
    <w:r w:rsidR="00645327">
      <w:rPr>
        <w:rFonts w:ascii="Century Gothic" w:hAnsi="Century Gothic"/>
        <w:sz w:val="18"/>
      </w:rPr>
      <w:t>]</w:t>
    </w:r>
  </w:p>
  <w:p w14:paraId="7171CA35" w14:textId="19D5B362" w:rsidR="00645327" w:rsidRDefault="00645327" w:rsidP="00645327">
    <w:pPr>
      <w:pStyle w:val="Header"/>
      <w:ind w:left="-720"/>
      <w:jc w:val="right"/>
      <w:rPr>
        <w:rFonts w:ascii="Century Gothic" w:hAnsi="Century Gothic"/>
        <w:sz w:val="18"/>
      </w:rPr>
    </w:pPr>
    <w:r>
      <w:rPr>
        <w:rFonts w:ascii="Century Gothic" w:hAnsi="Century Gothic"/>
        <w:sz w:val="18"/>
      </w:rPr>
      <w:t xml:space="preserve">General Information Notice for Nonresidential </w:t>
    </w:r>
    <w:r w:rsidR="00754238">
      <w:rPr>
        <w:rFonts w:ascii="Century Gothic" w:hAnsi="Century Gothic"/>
        <w:sz w:val="18"/>
      </w:rPr>
      <w:t>Occupant</w:t>
    </w:r>
  </w:p>
  <w:p w14:paraId="35674885" w14:textId="77777777" w:rsidR="00645327" w:rsidRPr="00767FBD" w:rsidRDefault="00645327" w:rsidP="00645327">
    <w:pPr>
      <w:pStyle w:val="Header"/>
      <w:ind w:left="-720"/>
      <w:jc w:val="right"/>
      <w:rPr>
        <w:rFonts w:ascii="Century Gothic" w:hAnsi="Century Gothic"/>
        <w:sz w:val="18"/>
      </w:rPr>
    </w:pPr>
    <w:r w:rsidRPr="005303F8">
      <w:rPr>
        <w:rFonts w:ascii="Century Gothic" w:hAnsi="Century Gothic"/>
        <w:sz w:val="18"/>
      </w:rPr>
      <w:t xml:space="preserve">Page </w:t>
    </w:r>
    <w:r w:rsidRPr="005303F8">
      <w:rPr>
        <w:rFonts w:ascii="Century Gothic" w:hAnsi="Century Gothic"/>
        <w:sz w:val="18"/>
      </w:rPr>
      <w:fldChar w:fldCharType="begin"/>
    </w:r>
    <w:r w:rsidRPr="005303F8">
      <w:rPr>
        <w:rFonts w:ascii="Century Gothic" w:hAnsi="Century Gothic"/>
        <w:sz w:val="18"/>
      </w:rPr>
      <w:instrText xml:space="preserve"> PAGE   \* MERGEFORMAT </w:instrText>
    </w:r>
    <w:r w:rsidRPr="005303F8">
      <w:rPr>
        <w:rFonts w:ascii="Century Gothic" w:hAnsi="Century Gothic"/>
        <w:sz w:val="18"/>
      </w:rPr>
      <w:fldChar w:fldCharType="separate"/>
    </w:r>
    <w:r>
      <w:rPr>
        <w:rFonts w:ascii="Century Gothic" w:hAnsi="Century Gothic"/>
        <w:sz w:val="18"/>
      </w:rPr>
      <w:t>2</w:t>
    </w:r>
    <w:r w:rsidRPr="005303F8">
      <w:rPr>
        <w:rFonts w:ascii="Century Gothic" w:hAnsi="Century Gothic"/>
        <w:sz w:val="18"/>
      </w:rPr>
      <w:fldChar w:fldCharType="end"/>
    </w:r>
    <w:r w:rsidRPr="005303F8">
      <w:rPr>
        <w:rFonts w:ascii="Century Gothic" w:hAnsi="Century Gothic"/>
        <w:sz w:val="18"/>
      </w:rPr>
      <w:t xml:space="preserve"> / </w:t>
    </w:r>
    <w:r w:rsidRPr="005303F8">
      <w:rPr>
        <w:rFonts w:ascii="Century Gothic" w:hAnsi="Century Gothic"/>
        <w:sz w:val="18"/>
      </w:rPr>
      <w:fldChar w:fldCharType="begin"/>
    </w:r>
    <w:r w:rsidRPr="005303F8">
      <w:rPr>
        <w:rFonts w:ascii="Century Gothic" w:hAnsi="Century Gothic"/>
        <w:sz w:val="18"/>
      </w:rPr>
      <w:instrText xml:space="preserve"> NUMPAGES   \* MERGEFORMAT </w:instrText>
    </w:r>
    <w:r w:rsidRPr="005303F8">
      <w:rPr>
        <w:rFonts w:ascii="Century Gothic" w:hAnsi="Century Gothic"/>
        <w:sz w:val="18"/>
      </w:rPr>
      <w:fldChar w:fldCharType="separate"/>
    </w:r>
    <w:r>
      <w:rPr>
        <w:rFonts w:ascii="Century Gothic" w:hAnsi="Century Gothic"/>
        <w:sz w:val="18"/>
      </w:rPr>
      <w:t>3</w:t>
    </w:r>
    <w:r w:rsidRPr="005303F8">
      <w:rPr>
        <w:rFonts w:ascii="Century Gothic" w:hAnsi="Century Gothic"/>
        <w:sz w:val="18"/>
      </w:rPr>
      <w:fldChar w:fldCharType="end"/>
    </w:r>
  </w:p>
  <w:p w14:paraId="4346F758" w14:textId="77777777" w:rsidR="00645327" w:rsidRDefault="00645327" w:rsidP="0064532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3C40" w14:textId="026981E7" w:rsidR="00D316A3" w:rsidRDefault="003036F1" w:rsidP="00E918DE">
    <w:pPr>
      <w:pStyle w:val="Header"/>
      <w:jc w:val="right"/>
    </w:pPr>
    <w:r>
      <w:rPr>
        <w:rFonts w:asciiTheme="minorHAnsi" w:eastAsiaTheme="minorHAnsi" w:hAnsiTheme="minorHAnsi" w:cstheme="minorBidi"/>
        <w:noProof/>
        <w:lang w:val="es-PR" w:eastAsia="es-PR" w:bidi="ar-SA"/>
      </w:rPr>
      <w:drawing>
        <wp:anchor distT="457200" distB="0" distL="114300" distR="114300" simplePos="0" relativeHeight="251660288" behindDoc="0" locked="0" layoutInCell="1" allowOverlap="1" wp14:anchorId="7198501A" wp14:editId="6C373EFD">
          <wp:simplePos x="0" y="0"/>
          <wp:positionH relativeFrom="column">
            <wp:posOffset>-692936</wp:posOffset>
          </wp:positionH>
          <wp:positionV relativeFrom="page">
            <wp:posOffset>98799</wp:posOffset>
          </wp:positionV>
          <wp:extent cx="2776696" cy="13716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137" b="4147"/>
                  <a:stretch/>
                </pic:blipFill>
                <pic:spPr bwMode="auto">
                  <a:xfrm>
                    <a:off x="0" y="0"/>
                    <a:ext cx="2776696"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8DE">
      <w:tab/>
    </w:r>
    <w:r w:rsidR="00E918DE">
      <w:tab/>
    </w:r>
  </w:p>
  <w:p w14:paraId="74C8A8B9" w14:textId="2AAA98F1" w:rsidR="00796007" w:rsidRDefault="00796007" w:rsidP="00E918DE">
    <w:pPr>
      <w:pStyle w:val="Header"/>
      <w:jc w:val="right"/>
      <w:rPr>
        <w:rFonts w:ascii="Century Gothic" w:hAnsi="Century Gothic"/>
        <w:sz w:val="16"/>
        <w:szCs w:val="16"/>
        <w:lang w:bidi="ar-SA"/>
      </w:rPr>
    </w:pPr>
  </w:p>
  <w:p w14:paraId="09425A27" w14:textId="056998B8" w:rsidR="001F5072" w:rsidRDefault="00616D67" w:rsidP="00E918DE">
    <w:pPr>
      <w:pStyle w:val="Header"/>
      <w:jc w:val="right"/>
    </w:pPr>
    <w:r>
      <w:rPr>
        <w:rFonts w:ascii="Century Gothic" w:hAnsi="Century Gothic"/>
        <w:sz w:val="16"/>
        <w:szCs w:val="16"/>
        <w:lang w:bidi="ar-SA"/>
      </w:rPr>
      <w:t>V</w:t>
    </w:r>
    <w:r w:rsidR="00E918DE" w:rsidRPr="00616D67">
      <w:rPr>
        <w:rFonts w:ascii="Century Gothic" w:hAnsi="Century Gothic"/>
        <w:sz w:val="16"/>
        <w:szCs w:val="16"/>
        <w:lang w:bidi="ar-SA"/>
      </w:rPr>
      <w:t>.1</w:t>
    </w:r>
    <w:r>
      <w:rPr>
        <w:rFonts w:ascii="Century Gothic" w:hAnsi="Century Gothic"/>
        <w:sz w:val="16"/>
        <w:szCs w:val="16"/>
        <w:lang w:bidi="ar-SA"/>
      </w:rPr>
      <w:t xml:space="preserve"> |</w:t>
    </w:r>
    <w:r w:rsidR="004934D4">
      <w:rPr>
        <w:rFonts w:ascii="Century Gothic" w:hAnsi="Century Gothic"/>
        <w:sz w:val="16"/>
        <w:szCs w:val="16"/>
        <w:lang w:bidi="ar-SA"/>
      </w:rPr>
      <w:t>01</w:t>
    </w:r>
    <w:r>
      <w:rPr>
        <w:rFonts w:ascii="Century Gothic" w:hAnsi="Century Gothic"/>
        <w:sz w:val="16"/>
        <w:szCs w:val="16"/>
        <w:lang w:bidi="ar-SA"/>
      </w:rPr>
      <w:t>-</w:t>
    </w:r>
    <w:r w:rsidR="004934D4">
      <w:rPr>
        <w:rFonts w:ascii="Century Gothic" w:hAnsi="Century Gothic"/>
        <w:sz w:val="16"/>
        <w:szCs w:val="16"/>
        <w:lang w:bidi="ar-SA"/>
      </w:rPr>
      <w:t>25</w:t>
    </w:r>
    <w:r>
      <w:rPr>
        <w:rFonts w:ascii="Century Gothic" w:hAnsi="Century Gothic"/>
        <w:sz w:val="16"/>
        <w:szCs w:val="16"/>
        <w:lang w:bidi="ar-SA"/>
      </w:rPr>
      <w:t>-</w:t>
    </w:r>
    <w:r w:rsidR="003036F1">
      <w:rPr>
        <w:rFonts w:ascii="Century Gothic" w:hAnsi="Century Gothic"/>
        <w:sz w:val="16"/>
        <w:szCs w:val="16"/>
        <w:lang w:bidi="ar-SA"/>
      </w:rPr>
      <w:t>20</w:t>
    </w:r>
    <w:r>
      <w:rPr>
        <w:rFonts w:ascii="Century Gothic" w:hAnsi="Century Gothic"/>
        <w:sz w:val="16"/>
        <w:szCs w:val="16"/>
        <w:lang w:bidi="ar-SA"/>
      </w:rPr>
      <w:t>2</w:t>
    </w:r>
    <w:r w:rsidR="004934D4">
      <w:rPr>
        <w:rFonts w:ascii="Century Gothic" w:hAnsi="Century Gothic"/>
        <w:sz w:val="16"/>
        <w:szCs w:val="16"/>
        <w:lang w:bidi="ar-S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5505"/>
    <w:multiLevelType w:val="hybridMultilevel"/>
    <w:tmpl w:val="C51C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E5B5E"/>
    <w:multiLevelType w:val="hybridMultilevel"/>
    <w:tmpl w:val="C1521E86"/>
    <w:lvl w:ilvl="0" w:tplc="6E32FA1E">
      <w:start w:val="1"/>
      <w:numFmt w:val="decimal"/>
      <w:lvlText w:val="%1."/>
      <w:lvlJc w:val="left"/>
      <w:pPr>
        <w:ind w:left="540" w:hanging="360"/>
      </w:pPr>
      <w:rPr>
        <w:rFonts w:ascii="Courier New" w:eastAsia="Courier New" w:hAnsi="Courier New" w:cs="Courier New" w:hint="default"/>
        <w:spacing w:val="-1"/>
        <w:w w:val="100"/>
        <w:sz w:val="20"/>
        <w:szCs w:val="20"/>
        <w:lang w:val="en-US" w:eastAsia="en-US" w:bidi="en-US"/>
      </w:rPr>
    </w:lvl>
    <w:lvl w:ilvl="1" w:tplc="04FED78E">
      <w:numFmt w:val="bullet"/>
      <w:lvlText w:val="•"/>
      <w:lvlJc w:val="left"/>
      <w:pPr>
        <w:ind w:left="1374" w:hanging="360"/>
      </w:pPr>
      <w:rPr>
        <w:rFonts w:hint="default"/>
        <w:lang w:val="en-US" w:eastAsia="en-US" w:bidi="en-US"/>
      </w:rPr>
    </w:lvl>
    <w:lvl w:ilvl="2" w:tplc="08589B70">
      <w:numFmt w:val="bullet"/>
      <w:lvlText w:val="•"/>
      <w:lvlJc w:val="left"/>
      <w:pPr>
        <w:ind w:left="2208" w:hanging="360"/>
      </w:pPr>
      <w:rPr>
        <w:rFonts w:hint="default"/>
        <w:lang w:val="en-US" w:eastAsia="en-US" w:bidi="en-US"/>
      </w:rPr>
    </w:lvl>
    <w:lvl w:ilvl="3" w:tplc="A6F8ED7C">
      <w:numFmt w:val="bullet"/>
      <w:lvlText w:val="•"/>
      <w:lvlJc w:val="left"/>
      <w:pPr>
        <w:ind w:left="3042" w:hanging="360"/>
      </w:pPr>
      <w:rPr>
        <w:rFonts w:hint="default"/>
        <w:lang w:val="en-US" w:eastAsia="en-US" w:bidi="en-US"/>
      </w:rPr>
    </w:lvl>
    <w:lvl w:ilvl="4" w:tplc="49FEF450">
      <w:numFmt w:val="bullet"/>
      <w:lvlText w:val="•"/>
      <w:lvlJc w:val="left"/>
      <w:pPr>
        <w:ind w:left="3876" w:hanging="360"/>
      </w:pPr>
      <w:rPr>
        <w:rFonts w:hint="default"/>
        <w:lang w:val="en-US" w:eastAsia="en-US" w:bidi="en-US"/>
      </w:rPr>
    </w:lvl>
    <w:lvl w:ilvl="5" w:tplc="5CD81E80">
      <w:numFmt w:val="bullet"/>
      <w:lvlText w:val="•"/>
      <w:lvlJc w:val="left"/>
      <w:pPr>
        <w:ind w:left="4710" w:hanging="360"/>
      </w:pPr>
      <w:rPr>
        <w:rFonts w:hint="default"/>
        <w:lang w:val="en-US" w:eastAsia="en-US" w:bidi="en-US"/>
      </w:rPr>
    </w:lvl>
    <w:lvl w:ilvl="6" w:tplc="9BDCC97E">
      <w:numFmt w:val="bullet"/>
      <w:lvlText w:val="•"/>
      <w:lvlJc w:val="left"/>
      <w:pPr>
        <w:ind w:left="5544" w:hanging="360"/>
      </w:pPr>
      <w:rPr>
        <w:rFonts w:hint="default"/>
        <w:lang w:val="en-US" w:eastAsia="en-US" w:bidi="en-US"/>
      </w:rPr>
    </w:lvl>
    <w:lvl w:ilvl="7" w:tplc="65028FBA">
      <w:numFmt w:val="bullet"/>
      <w:lvlText w:val="•"/>
      <w:lvlJc w:val="left"/>
      <w:pPr>
        <w:ind w:left="6378" w:hanging="360"/>
      </w:pPr>
      <w:rPr>
        <w:rFonts w:hint="default"/>
        <w:lang w:val="en-US" w:eastAsia="en-US" w:bidi="en-US"/>
      </w:rPr>
    </w:lvl>
    <w:lvl w:ilvl="8" w:tplc="6CD8F51E">
      <w:numFmt w:val="bullet"/>
      <w:lvlText w:val="•"/>
      <w:lvlJc w:val="left"/>
      <w:pPr>
        <w:ind w:left="7212" w:hanging="360"/>
      </w:pPr>
      <w:rPr>
        <w:rFonts w:hint="default"/>
        <w:lang w:val="en-US" w:eastAsia="en-US" w:bidi="en-US"/>
      </w:rPr>
    </w:lvl>
  </w:abstractNum>
  <w:abstractNum w:abstractNumId="2" w15:restartNumberingAfterBreak="0">
    <w:nsid w:val="1C594C0D"/>
    <w:multiLevelType w:val="hybridMultilevel"/>
    <w:tmpl w:val="8A348FB6"/>
    <w:lvl w:ilvl="0" w:tplc="CD7CCD92">
      <w:numFmt w:val="bullet"/>
      <w:lvlText w:val=""/>
      <w:lvlJc w:val="left"/>
      <w:pPr>
        <w:ind w:left="840" w:hanging="360"/>
      </w:pPr>
      <w:rPr>
        <w:rFonts w:ascii="Symbol" w:eastAsia="Symbol" w:hAnsi="Symbol" w:cs="Symbol" w:hint="default"/>
        <w:w w:val="100"/>
        <w:sz w:val="24"/>
        <w:szCs w:val="24"/>
        <w:lang w:val="en-US" w:eastAsia="en-US" w:bidi="en-US"/>
      </w:rPr>
    </w:lvl>
    <w:lvl w:ilvl="1" w:tplc="060C6660">
      <w:numFmt w:val="bullet"/>
      <w:lvlText w:val="•"/>
      <w:lvlJc w:val="left"/>
      <w:pPr>
        <w:ind w:left="1644" w:hanging="360"/>
      </w:pPr>
      <w:rPr>
        <w:rFonts w:hint="default"/>
        <w:lang w:val="en-US" w:eastAsia="en-US" w:bidi="en-US"/>
      </w:rPr>
    </w:lvl>
    <w:lvl w:ilvl="2" w:tplc="0AFCE9D8">
      <w:numFmt w:val="bullet"/>
      <w:lvlText w:val="•"/>
      <w:lvlJc w:val="left"/>
      <w:pPr>
        <w:ind w:left="2448" w:hanging="360"/>
      </w:pPr>
      <w:rPr>
        <w:rFonts w:hint="default"/>
        <w:lang w:val="en-US" w:eastAsia="en-US" w:bidi="en-US"/>
      </w:rPr>
    </w:lvl>
    <w:lvl w:ilvl="3" w:tplc="C7B031E0">
      <w:numFmt w:val="bullet"/>
      <w:lvlText w:val="•"/>
      <w:lvlJc w:val="left"/>
      <w:pPr>
        <w:ind w:left="3252" w:hanging="360"/>
      </w:pPr>
      <w:rPr>
        <w:rFonts w:hint="default"/>
        <w:lang w:val="en-US" w:eastAsia="en-US" w:bidi="en-US"/>
      </w:rPr>
    </w:lvl>
    <w:lvl w:ilvl="4" w:tplc="B80EA8C0">
      <w:numFmt w:val="bullet"/>
      <w:lvlText w:val="•"/>
      <w:lvlJc w:val="left"/>
      <w:pPr>
        <w:ind w:left="4056" w:hanging="360"/>
      </w:pPr>
      <w:rPr>
        <w:rFonts w:hint="default"/>
        <w:lang w:val="en-US" w:eastAsia="en-US" w:bidi="en-US"/>
      </w:rPr>
    </w:lvl>
    <w:lvl w:ilvl="5" w:tplc="482C2974">
      <w:numFmt w:val="bullet"/>
      <w:lvlText w:val="•"/>
      <w:lvlJc w:val="left"/>
      <w:pPr>
        <w:ind w:left="4860" w:hanging="360"/>
      </w:pPr>
      <w:rPr>
        <w:rFonts w:hint="default"/>
        <w:lang w:val="en-US" w:eastAsia="en-US" w:bidi="en-US"/>
      </w:rPr>
    </w:lvl>
    <w:lvl w:ilvl="6" w:tplc="B706EF06">
      <w:numFmt w:val="bullet"/>
      <w:lvlText w:val="•"/>
      <w:lvlJc w:val="left"/>
      <w:pPr>
        <w:ind w:left="5664" w:hanging="360"/>
      </w:pPr>
      <w:rPr>
        <w:rFonts w:hint="default"/>
        <w:lang w:val="en-US" w:eastAsia="en-US" w:bidi="en-US"/>
      </w:rPr>
    </w:lvl>
    <w:lvl w:ilvl="7" w:tplc="400800B0">
      <w:numFmt w:val="bullet"/>
      <w:lvlText w:val="•"/>
      <w:lvlJc w:val="left"/>
      <w:pPr>
        <w:ind w:left="6468" w:hanging="360"/>
      </w:pPr>
      <w:rPr>
        <w:rFonts w:hint="default"/>
        <w:lang w:val="en-US" w:eastAsia="en-US" w:bidi="en-US"/>
      </w:rPr>
    </w:lvl>
    <w:lvl w:ilvl="8" w:tplc="B3101EC4">
      <w:numFmt w:val="bullet"/>
      <w:lvlText w:val="•"/>
      <w:lvlJc w:val="left"/>
      <w:pPr>
        <w:ind w:left="7272" w:hanging="360"/>
      </w:pPr>
      <w:rPr>
        <w:rFonts w:hint="default"/>
        <w:lang w:val="en-US" w:eastAsia="en-US" w:bidi="en-US"/>
      </w:rPr>
    </w:lvl>
  </w:abstractNum>
  <w:abstractNum w:abstractNumId="3" w15:restartNumberingAfterBreak="0">
    <w:nsid w:val="3AFE73A2"/>
    <w:multiLevelType w:val="hybridMultilevel"/>
    <w:tmpl w:val="E166C7AC"/>
    <w:lvl w:ilvl="0" w:tplc="E072262A">
      <w:numFmt w:val="bullet"/>
      <w:lvlText w:val="•"/>
      <w:lvlJc w:val="left"/>
      <w:pPr>
        <w:ind w:left="1720" w:hanging="721"/>
      </w:pPr>
      <w:rPr>
        <w:rFonts w:ascii="Arial" w:eastAsia="Arial" w:hAnsi="Arial" w:cs="Arial" w:hint="default"/>
        <w:w w:val="99"/>
        <w:sz w:val="22"/>
        <w:szCs w:val="22"/>
        <w:lang w:val="en-US" w:eastAsia="en-US" w:bidi="en-US"/>
      </w:rPr>
    </w:lvl>
    <w:lvl w:ilvl="1" w:tplc="85104D28">
      <w:numFmt w:val="bullet"/>
      <w:lvlText w:val="•"/>
      <w:lvlJc w:val="left"/>
      <w:pPr>
        <w:ind w:left="1720" w:hanging="721"/>
      </w:pPr>
      <w:rPr>
        <w:rFonts w:hint="default"/>
        <w:lang w:val="en-US" w:eastAsia="en-US" w:bidi="en-US"/>
      </w:rPr>
    </w:lvl>
    <w:lvl w:ilvl="2" w:tplc="63CAD116">
      <w:numFmt w:val="bullet"/>
      <w:lvlText w:val="•"/>
      <w:lvlJc w:val="left"/>
      <w:pPr>
        <w:ind w:left="2653" w:hanging="721"/>
      </w:pPr>
      <w:rPr>
        <w:rFonts w:hint="default"/>
        <w:lang w:val="en-US" w:eastAsia="en-US" w:bidi="en-US"/>
      </w:rPr>
    </w:lvl>
    <w:lvl w:ilvl="3" w:tplc="D95AE93C">
      <w:numFmt w:val="bullet"/>
      <w:lvlText w:val="•"/>
      <w:lvlJc w:val="left"/>
      <w:pPr>
        <w:ind w:left="3586" w:hanging="721"/>
      </w:pPr>
      <w:rPr>
        <w:rFonts w:hint="default"/>
        <w:lang w:val="en-US" w:eastAsia="en-US" w:bidi="en-US"/>
      </w:rPr>
    </w:lvl>
    <w:lvl w:ilvl="4" w:tplc="44F6E978">
      <w:numFmt w:val="bullet"/>
      <w:lvlText w:val="•"/>
      <w:lvlJc w:val="left"/>
      <w:pPr>
        <w:ind w:left="4520" w:hanging="721"/>
      </w:pPr>
      <w:rPr>
        <w:rFonts w:hint="default"/>
        <w:lang w:val="en-US" w:eastAsia="en-US" w:bidi="en-US"/>
      </w:rPr>
    </w:lvl>
    <w:lvl w:ilvl="5" w:tplc="66FEBACC">
      <w:numFmt w:val="bullet"/>
      <w:lvlText w:val="•"/>
      <w:lvlJc w:val="left"/>
      <w:pPr>
        <w:ind w:left="5453" w:hanging="721"/>
      </w:pPr>
      <w:rPr>
        <w:rFonts w:hint="default"/>
        <w:lang w:val="en-US" w:eastAsia="en-US" w:bidi="en-US"/>
      </w:rPr>
    </w:lvl>
    <w:lvl w:ilvl="6" w:tplc="BE00B47E">
      <w:numFmt w:val="bullet"/>
      <w:lvlText w:val="•"/>
      <w:lvlJc w:val="left"/>
      <w:pPr>
        <w:ind w:left="6386" w:hanging="721"/>
      </w:pPr>
      <w:rPr>
        <w:rFonts w:hint="default"/>
        <w:lang w:val="en-US" w:eastAsia="en-US" w:bidi="en-US"/>
      </w:rPr>
    </w:lvl>
    <w:lvl w:ilvl="7" w:tplc="E69C8E2C">
      <w:numFmt w:val="bullet"/>
      <w:lvlText w:val="•"/>
      <w:lvlJc w:val="left"/>
      <w:pPr>
        <w:ind w:left="7320" w:hanging="721"/>
      </w:pPr>
      <w:rPr>
        <w:rFonts w:hint="default"/>
        <w:lang w:val="en-US" w:eastAsia="en-US" w:bidi="en-US"/>
      </w:rPr>
    </w:lvl>
    <w:lvl w:ilvl="8" w:tplc="B61495CA">
      <w:numFmt w:val="bullet"/>
      <w:lvlText w:val="•"/>
      <w:lvlJc w:val="left"/>
      <w:pPr>
        <w:ind w:left="8253" w:hanging="721"/>
      </w:pPr>
      <w:rPr>
        <w:rFonts w:hint="default"/>
        <w:lang w:val="en-US" w:eastAsia="en-US" w:bidi="en-US"/>
      </w:rPr>
    </w:lvl>
  </w:abstractNum>
  <w:abstractNum w:abstractNumId="4" w15:restartNumberingAfterBreak="0">
    <w:nsid w:val="4B9842D0"/>
    <w:multiLevelType w:val="hybridMultilevel"/>
    <w:tmpl w:val="B57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C19D8"/>
    <w:multiLevelType w:val="hybridMultilevel"/>
    <w:tmpl w:val="61B2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4654956">
    <w:abstractNumId w:val="1"/>
  </w:num>
  <w:num w:numId="2" w16cid:durableId="152835804">
    <w:abstractNumId w:val="2"/>
  </w:num>
  <w:num w:numId="3" w16cid:durableId="805466984">
    <w:abstractNumId w:val="3"/>
  </w:num>
  <w:num w:numId="4" w16cid:durableId="95711531">
    <w:abstractNumId w:val="5"/>
  </w:num>
  <w:num w:numId="5" w16cid:durableId="2022855549">
    <w:abstractNumId w:val="0"/>
  </w:num>
  <w:num w:numId="6" w16cid:durableId="9210645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3sjQ2NLcwNDI0NbZQ0lEKTi0uzszPAykwqgUAsH05cSwAAAA="/>
  </w:docVars>
  <w:rsids>
    <w:rsidRoot w:val="005F0886"/>
    <w:rsid w:val="00005F5D"/>
    <w:rsid w:val="00006742"/>
    <w:rsid w:val="00022C12"/>
    <w:rsid w:val="00025B99"/>
    <w:rsid w:val="00034BCC"/>
    <w:rsid w:val="00034DBC"/>
    <w:rsid w:val="000568CB"/>
    <w:rsid w:val="00062D35"/>
    <w:rsid w:val="00094716"/>
    <w:rsid w:val="000948B3"/>
    <w:rsid w:val="000A59BA"/>
    <w:rsid w:val="000B1C5C"/>
    <w:rsid w:val="000D0177"/>
    <w:rsid w:val="000F109A"/>
    <w:rsid w:val="00105525"/>
    <w:rsid w:val="00110E91"/>
    <w:rsid w:val="00117564"/>
    <w:rsid w:val="00120487"/>
    <w:rsid w:val="001440AB"/>
    <w:rsid w:val="00153C78"/>
    <w:rsid w:val="00186B63"/>
    <w:rsid w:val="001870C5"/>
    <w:rsid w:val="00194A25"/>
    <w:rsid w:val="001F23CE"/>
    <w:rsid w:val="001F5072"/>
    <w:rsid w:val="002031F7"/>
    <w:rsid w:val="00216609"/>
    <w:rsid w:val="002179D2"/>
    <w:rsid w:val="00220325"/>
    <w:rsid w:val="002375B0"/>
    <w:rsid w:val="002502C3"/>
    <w:rsid w:val="00251431"/>
    <w:rsid w:val="0025393D"/>
    <w:rsid w:val="00277920"/>
    <w:rsid w:val="00283A8A"/>
    <w:rsid w:val="00294921"/>
    <w:rsid w:val="003036F1"/>
    <w:rsid w:val="00325DD1"/>
    <w:rsid w:val="00327556"/>
    <w:rsid w:val="003A02A0"/>
    <w:rsid w:val="003A6B27"/>
    <w:rsid w:val="003B7E59"/>
    <w:rsid w:val="00422119"/>
    <w:rsid w:val="0043373F"/>
    <w:rsid w:val="0043376F"/>
    <w:rsid w:val="00441830"/>
    <w:rsid w:val="004609A6"/>
    <w:rsid w:val="00472D73"/>
    <w:rsid w:val="0048106B"/>
    <w:rsid w:val="004934D4"/>
    <w:rsid w:val="004D73BA"/>
    <w:rsid w:val="004E18AF"/>
    <w:rsid w:val="004F1561"/>
    <w:rsid w:val="0050030B"/>
    <w:rsid w:val="005278CE"/>
    <w:rsid w:val="00576F1C"/>
    <w:rsid w:val="00587923"/>
    <w:rsid w:val="00593E29"/>
    <w:rsid w:val="005B0F60"/>
    <w:rsid w:val="005F0886"/>
    <w:rsid w:val="00611BB3"/>
    <w:rsid w:val="00616D67"/>
    <w:rsid w:val="006264F9"/>
    <w:rsid w:val="00632BFC"/>
    <w:rsid w:val="00645327"/>
    <w:rsid w:val="00660339"/>
    <w:rsid w:val="00685B54"/>
    <w:rsid w:val="006940F0"/>
    <w:rsid w:val="006D406A"/>
    <w:rsid w:val="006E52B7"/>
    <w:rsid w:val="006F1FD0"/>
    <w:rsid w:val="00723599"/>
    <w:rsid w:val="00735543"/>
    <w:rsid w:val="00752C0E"/>
    <w:rsid w:val="00754238"/>
    <w:rsid w:val="00764609"/>
    <w:rsid w:val="00796007"/>
    <w:rsid w:val="007B1C68"/>
    <w:rsid w:val="007C06E6"/>
    <w:rsid w:val="007C6F71"/>
    <w:rsid w:val="007E4EEF"/>
    <w:rsid w:val="00813F81"/>
    <w:rsid w:val="008309F4"/>
    <w:rsid w:val="008322D3"/>
    <w:rsid w:val="00865EA9"/>
    <w:rsid w:val="00877D0A"/>
    <w:rsid w:val="008804F8"/>
    <w:rsid w:val="008A409B"/>
    <w:rsid w:val="008E694E"/>
    <w:rsid w:val="008E7E2E"/>
    <w:rsid w:val="008F2A30"/>
    <w:rsid w:val="00904888"/>
    <w:rsid w:val="00911A0B"/>
    <w:rsid w:val="00914A89"/>
    <w:rsid w:val="0092517B"/>
    <w:rsid w:val="00944647"/>
    <w:rsid w:val="0098104B"/>
    <w:rsid w:val="00981FF0"/>
    <w:rsid w:val="00986185"/>
    <w:rsid w:val="00990779"/>
    <w:rsid w:val="009A10DD"/>
    <w:rsid w:val="009A3091"/>
    <w:rsid w:val="009C3290"/>
    <w:rsid w:val="00A06EF2"/>
    <w:rsid w:val="00A1101A"/>
    <w:rsid w:val="00A742FC"/>
    <w:rsid w:val="00A841C8"/>
    <w:rsid w:val="00A92B0D"/>
    <w:rsid w:val="00A97F24"/>
    <w:rsid w:val="00AC2CF4"/>
    <w:rsid w:val="00AC585A"/>
    <w:rsid w:val="00B139AA"/>
    <w:rsid w:val="00B22E10"/>
    <w:rsid w:val="00B22F47"/>
    <w:rsid w:val="00B445D4"/>
    <w:rsid w:val="00B659A0"/>
    <w:rsid w:val="00B84D4D"/>
    <w:rsid w:val="00B94F9E"/>
    <w:rsid w:val="00BB2F3A"/>
    <w:rsid w:val="00BB7218"/>
    <w:rsid w:val="00BC2F24"/>
    <w:rsid w:val="00BC375B"/>
    <w:rsid w:val="00BC3E64"/>
    <w:rsid w:val="00BD1ADF"/>
    <w:rsid w:val="00BD47A9"/>
    <w:rsid w:val="00BE37BD"/>
    <w:rsid w:val="00C40142"/>
    <w:rsid w:val="00C57DCA"/>
    <w:rsid w:val="00C6125C"/>
    <w:rsid w:val="00C85E54"/>
    <w:rsid w:val="00CC66B7"/>
    <w:rsid w:val="00CD1F71"/>
    <w:rsid w:val="00D316A3"/>
    <w:rsid w:val="00D35263"/>
    <w:rsid w:val="00D37546"/>
    <w:rsid w:val="00D43E2E"/>
    <w:rsid w:val="00D54DF4"/>
    <w:rsid w:val="00D56CE9"/>
    <w:rsid w:val="00D74BEC"/>
    <w:rsid w:val="00D80666"/>
    <w:rsid w:val="00DB134D"/>
    <w:rsid w:val="00DD4BF8"/>
    <w:rsid w:val="00DF264F"/>
    <w:rsid w:val="00E05F68"/>
    <w:rsid w:val="00E324BC"/>
    <w:rsid w:val="00E918DE"/>
    <w:rsid w:val="00E92534"/>
    <w:rsid w:val="00EB5FCB"/>
    <w:rsid w:val="00EC47DB"/>
    <w:rsid w:val="00EE1A27"/>
    <w:rsid w:val="00EF1809"/>
    <w:rsid w:val="00EF4968"/>
    <w:rsid w:val="00F1575B"/>
    <w:rsid w:val="00F230A0"/>
    <w:rsid w:val="00F44827"/>
    <w:rsid w:val="00F718D7"/>
    <w:rsid w:val="00F84005"/>
    <w:rsid w:val="00FA5EF8"/>
    <w:rsid w:val="00FC41E9"/>
    <w:rsid w:val="00FE1490"/>
    <w:rsid w:val="00FF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43555"/>
  <w15:docId w15:val="{562999D9-DC77-47D3-8478-1EFA6927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4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5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5072"/>
    <w:pPr>
      <w:tabs>
        <w:tab w:val="center" w:pos="4680"/>
        <w:tab w:val="right" w:pos="9360"/>
      </w:tabs>
    </w:pPr>
  </w:style>
  <w:style w:type="character" w:customStyle="1" w:styleId="HeaderChar">
    <w:name w:val="Header Char"/>
    <w:basedOn w:val="DefaultParagraphFont"/>
    <w:link w:val="Header"/>
    <w:uiPriority w:val="99"/>
    <w:rsid w:val="001F5072"/>
    <w:rPr>
      <w:rFonts w:ascii="Times New Roman" w:eastAsia="Times New Roman" w:hAnsi="Times New Roman" w:cs="Times New Roman"/>
      <w:lang w:bidi="en-US"/>
    </w:rPr>
  </w:style>
  <w:style w:type="paragraph" w:styleId="Footer">
    <w:name w:val="footer"/>
    <w:basedOn w:val="Normal"/>
    <w:link w:val="FooterChar"/>
    <w:uiPriority w:val="99"/>
    <w:unhideWhenUsed/>
    <w:rsid w:val="001F5072"/>
    <w:pPr>
      <w:tabs>
        <w:tab w:val="center" w:pos="4680"/>
        <w:tab w:val="right" w:pos="9360"/>
      </w:tabs>
    </w:pPr>
  </w:style>
  <w:style w:type="character" w:customStyle="1" w:styleId="FooterChar">
    <w:name w:val="Footer Char"/>
    <w:basedOn w:val="DefaultParagraphFont"/>
    <w:link w:val="Footer"/>
    <w:uiPriority w:val="99"/>
    <w:rsid w:val="001F5072"/>
    <w:rPr>
      <w:rFonts w:ascii="Times New Roman" w:eastAsia="Times New Roman" w:hAnsi="Times New Roman" w:cs="Times New Roman"/>
      <w:lang w:bidi="en-US"/>
    </w:rPr>
  </w:style>
  <w:style w:type="paragraph" w:styleId="NoSpacing">
    <w:name w:val="No Spacing"/>
    <w:link w:val="NoSpacingChar"/>
    <w:uiPriority w:val="1"/>
    <w:qFormat/>
    <w:rsid w:val="00D80666"/>
    <w:pPr>
      <w:widowControl/>
      <w:autoSpaceDE/>
      <w:autoSpaceDN/>
    </w:pPr>
    <w:rPr>
      <w:rFonts w:eastAsiaTheme="minorEastAsia" w:cs="Times New Roman"/>
    </w:rPr>
  </w:style>
  <w:style w:type="paragraph" w:customStyle="1" w:styleId="Default">
    <w:name w:val="Default"/>
    <w:rsid w:val="00D80666"/>
    <w:pPr>
      <w:widowControl/>
      <w:adjustRightInd w:val="0"/>
    </w:pPr>
    <w:rPr>
      <w:rFonts w:ascii="Calibri" w:eastAsia="Times New Roman" w:hAnsi="Calibri" w:cs="Calibri"/>
      <w:color w:val="000000"/>
      <w:sz w:val="24"/>
      <w:szCs w:val="24"/>
    </w:rPr>
  </w:style>
  <w:style w:type="character" w:customStyle="1" w:styleId="NoSpacingChar">
    <w:name w:val="No Spacing Char"/>
    <w:link w:val="NoSpacing"/>
    <w:uiPriority w:val="1"/>
    <w:rsid w:val="00D80666"/>
    <w:rPr>
      <w:rFonts w:eastAsiaTheme="minorEastAsia" w:cs="Times New Roman"/>
    </w:rPr>
  </w:style>
  <w:style w:type="paragraph" w:styleId="FootnoteText">
    <w:name w:val="footnote text"/>
    <w:basedOn w:val="Normal"/>
    <w:link w:val="FootnoteTextChar"/>
    <w:semiHidden/>
    <w:unhideWhenUsed/>
    <w:rsid w:val="00E324BC"/>
    <w:rPr>
      <w:sz w:val="20"/>
      <w:szCs w:val="20"/>
    </w:rPr>
  </w:style>
  <w:style w:type="character" w:customStyle="1" w:styleId="FootnoteTextChar">
    <w:name w:val="Footnote Text Char"/>
    <w:basedOn w:val="DefaultParagraphFont"/>
    <w:link w:val="FootnoteText"/>
    <w:semiHidden/>
    <w:rsid w:val="00E324BC"/>
    <w:rPr>
      <w:rFonts w:ascii="Times New Roman" w:eastAsia="Times New Roman" w:hAnsi="Times New Roman" w:cs="Times New Roman"/>
      <w:sz w:val="20"/>
      <w:szCs w:val="20"/>
      <w:lang w:bidi="en-US"/>
    </w:rPr>
  </w:style>
  <w:style w:type="character" w:styleId="FootnoteReference">
    <w:name w:val="footnote reference"/>
    <w:basedOn w:val="DefaultParagraphFont"/>
    <w:semiHidden/>
    <w:unhideWhenUsed/>
    <w:rsid w:val="00E324BC"/>
    <w:rPr>
      <w:vertAlign w:val="superscript"/>
    </w:rPr>
  </w:style>
  <w:style w:type="character" w:styleId="CommentReference">
    <w:name w:val="annotation reference"/>
    <w:basedOn w:val="DefaultParagraphFont"/>
    <w:uiPriority w:val="99"/>
    <w:semiHidden/>
    <w:unhideWhenUsed/>
    <w:rsid w:val="00B659A0"/>
    <w:rPr>
      <w:sz w:val="16"/>
      <w:szCs w:val="16"/>
    </w:rPr>
  </w:style>
  <w:style w:type="paragraph" w:styleId="CommentText">
    <w:name w:val="annotation text"/>
    <w:basedOn w:val="Normal"/>
    <w:link w:val="CommentTextChar"/>
    <w:uiPriority w:val="99"/>
    <w:unhideWhenUsed/>
    <w:rsid w:val="00B659A0"/>
    <w:rPr>
      <w:sz w:val="20"/>
      <w:szCs w:val="20"/>
    </w:rPr>
  </w:style>
  <w:style w:type="character" w:customStyle="1" w:styleId="CommentTextChar">
    <w:name w:val="Comment Text Char"/>
    <w:basedOn w:val="DefaultParagraphFont"/>
    <w:link w:val="CommentText"/>
    <w:uiPriority w:val="99"/>
    <w:rsid w:val="00B659A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659A0"/>
    <w:rPr>
      <w:b/>
      <w:bCs/>
    </w:rPr>
  </w:style>
  <w:style w:type="character" w:customStyle="1" w:styleId="CommentSubjectChar">
    <w:name w:val="Comment Subject Char"/>
    <w:basedOn w:val="CommentTextChar"/>
    <w:link w:val="CommentSubject"/>
    <w:uiPriority w:val="99"/>
    <w:semiHidden/>
    <w:rsid w:val="00B659A0"/>
    <w:rPr>
      <w:rFonts w:ascii="Times New Roman" w:eastAsia="Times New Roman" w:hAnsi="Times New Roman" w:cs="Times New Roman"/>
      <w:b/>
      <w:bCs/>
      <w:sz w:val="20"/>
      <w:szCs w:val="20"/>
      <w:lang w:bidi="en-US"/>
    </w:rPr>
  </w:style>
  <w:style w:type="character" w:styleId="Hyperlink">
    <w:name w:val="Hyperlink"/>
    <w:basedOn w:val="DefaultParagraphFont"/>
    <w:rsid w:val="0050030B"/>
    <w:rPr>
      <w:color w:val="0000FF" w:themeColor="hyperlink"/>
      <w:u w:val="single"/>
    </w:rPr>
  </w:style>
  <w:style w:type="character" w:styleId="UnresolvedMention">
    <w:name w:val="Unresolved Mention"/>
    <w:basedOn w:val="DefaultParagraphFont"/>
    <w:uiPriority w:val="99"/>
    <w:semiHidden/>
    <w:unhideWhenUsed/>
    <w:rsid w:val="00D43E2E"/>
    <w:rPr>
      <w:color w:val="605E5C"/>
      <w:shd w:val="clear" w:color="auto" w:fill="E1DFDD"/>
    </w:rPr>
  </w:style>
  <w:style w:type="character" w:styleId="FollowedHyperlink">
    <w:name w:val="FollowedHyperlink"/>
    <w:basedOn w:val="DefaultParagraphFont"/>
    <w:uiPriority w:val="99"/>
    <w:semiHidden/>
    <w:unhideWhenUsed/>
    <w:rsid w:val="002031F7"/>
    <w:rPr>
      <w:color w:val="800080" w:themeColor="followedHyperlink"/>
      <w:u w:val="single"/>
    </w:rPr>
  </w:style>
  <w:style w:type="paragraph" w:styleId="Revision">
    <w:name w:val="Revision"/>
    <w:hidden/>
    <w:uiPriority w:val="99"/>
    <w:semiHidden/>
    <w:rsid w:val="00AC585A"/>
    <w:pPr>
      <w:widowControl/>
      <w:autoSpaceDE/>
      <w:autoSpaceDN/>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8E7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E2E"/>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rhousing@vivienda.pr.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dbg-dr.pr.gov/download/guias-ura-adp/" TargetMode="External"/><Relationship Id="rId4" Type="http://schemas.openxmlformats.org/officeDocument/2006/relationships/settings" Target="settings.xml"/><Relationship Id="rId9" Type="http://schemas.openxmlformats.org/officeDocument/2006/relationships/hyperlink" Target="https://cdbg-dr.pr.gov/en/download/ura-adp-guidelin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61723-1DE0-4C81-B7B1-5472AE65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4</Pages>
  <Words>1291</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[Name of Exhibit]</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Exhibit]</dc:title>
  <dc:creator>HUD</dc:creator>
  <cp:lastModifiedBy>Frances Rivera-Torres</cp:lastModifiedBy>
  <cp:revision>52</cp:revision>
  <cp:lastPrinted>2022-11-30T19:59:00Z</cp:lastPrinted>
  <dcterms:created xsi:type="dcterms:W3CDTF">2022-10-26T19:09:00Z</dcterms:created>
  <dcterms:modified xsi:type="dcterms:W3CDTF">2023-01-25T21:28:00Z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2007-09-07T00:00:00Z</vt:filetime>
  </property>
  <property fmtid="{D5CDD505-2E9C-101B-9397-08002B2CF9AE}" pid="3" name="Creator">
    <vt:lpwstr>Acrobat PDFMaker 6.0 for Word</vt:lpwstr>
  </property>
  <property fmtid="{D5CDD505-2E9C-101B-9397-08002B2CF9AE}" pid="4" name="LastSaved">
    <vt:filetime>2022-08-03T00:00:00Z</vt:filetime>
  </property>
  <property fmtid="{D5CDD505-2E9C-101B-9397-08002B2CF9AE}" pid="5" name="GrammarlyDocumentId">
    <vt:lpwstr>f6d0f516780e7d84baa13fa02db9d88c7e730643abbdfb5f8ca1792aea857d21</vt:lpwstr>
  </property>
</Properties>
</file>