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CA04" w14:textId="77777777" w:rsidR="00B77400" w:rsidRPr="00287959" w:rsidRDefault="00B77400" w:rsidP="00B77400">
      <w:pPr>
        <w:pStyle w:val="Header"/>
        <w:jc w:val="right"/>
        <w:rPr>
          <w:rFonts w:ascii="Century Gothic" w:hAnsi="Century Gothic"/>
          <w:sz w:val="16"/>
          <w:szCs w:val="16"/>
          <w:lang w:val="es-US"/>
        </w:rPr>
      </w:pPr>
      <w:bookmarkStart w:id="0" w:name="_Hlk55376483"/>
      <w:r w:rsidRPr="00287959">
        <w:rPr>
          <w:rFonts w:ascii="Century Gothic" w:hAnsi="Century Gothic"/>
          <w:sz w:val="16"/>
          <w:szCs w:val="16"/>
          <w:lang w:val="es-US"/>
        </w:rPr>
        <w:t>(Enviado por correo certificado</w:t>
      </w:r>
    </w:p>
    <w:p w14:paraId="726DEE51" w14:textId="77777777" w:rsidR="00B77400" w:rsidRPr="00416D68" w:rsidRDefault="00B77400" w:rsidP="00B77400">
      <w:pPr>
        <w:pStyle w:val="Header"/>
        <w:jc w:val="right"/>
        <w:rPr>
          <w:rFonts w:ascii="Century Gothic" w:hAnsi="Century Gothic"/>
          <w:sz w:val="16"/>
          <w:szCs w:val="16"/>
          <w:lang w:val="es-US"/>
        </w:rPr>
      </w:pPr>
      <w:r w:rsidRPr="00287959">
        <w:rPr>
          <w:rFonts w:ascii="Century Gothic" w:hAnsi="Century Gothic"/>
          <w:sz w:val="16"/>
          <w:szCs w:val="16"/>
          <w:lang w:val="es-US"/>
        </w:rPr>
        <w:t>con acuse de recibo, o entregado personalmente)</w:t>
      </w:r>
    </w:p>
    <w:p w14:paraId="7E5C84CB" w14:textId="77777777" w:rsidR="00B77400" w:rsidRPr="00DA357D" w:rsidRDefault="00B77400" w:rsidP="00B77400">
      <w:pPr>
        <w:pStyle w:val="Default"/>
        <w:rPr>
          <w:rFonts w:ascii="Century Gothic" w:hAnsi="Century Gothic"/>
          <w:sz w:val="22"/>
          <w:szCs w:val="22"/>
          <w:lang w:val="es-US"/>
        </w:rPr>
      </w:pPr>
    </w:p>
    <w:p w14:paraId="3E5F6B30" w14:textId="77777777" w:rsidR="00B77400" w:rsidRPr="00946695" w:rsidRDefault="00B77400" w:rsidP="00B77400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1D623B">
        <w:rPr>
          <w:rFonts w:ascii="Century Gothic" w:hAnsi="Century Gothic"/>
          <w:sz w:val="22"/>
          <w:szCs w:val="22"/>
          <w:lang w:val="es-PR"/>
        </w:rPr>
        <w:t>[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>Fecha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] </w:t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  <w:t xml:space="preserve"> </w:t>
      </w:r>
    </w:p>
    <w:p w14:paraId="6D9FEB9F" w14:textId="77777777" w:rsidR="00B77400" w:rsidRDefault="00B77400" w:rsidP="00B77400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14:paraId="2B1F3523" w14:textId="77777777" w:rsidR="00B77400" w:rsidRDefault="00B77400" w:rsidP="00B77400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14:paraId="67465BA6" w14:textId="7B82067A" w:rsidR="00B77400" w:rsidRPr="00927582" w:rsidRDefault="00B77400" w:rsidP="00287959">
      <w:pPr>
        <w:pStyle w:val="NoSpacing"/>
        <w:spacing w:line="259" w:lineRule="auto"/>
        <w:jc w:val="both"/>
        <w:rPr>
          <w:rFonts w:eastAsia="MS Mincho" w:cs="Times New Roman"/>
          <w:sz w:val="22"/>
          <w:highlight w:val="lightGray"/>
          <w:lang w:val="es-PR"/>
        </w:rPr>
      </w:pPr>
      <w:r>
        <w:rPr>
          <w:sz w:val="22"/>
          <w:lang w:val="es-ES"/>
        </w:rPr>
        <w:t>[</w:t>
      </w:r>
      <w:r w:rsidRPr="00416D68">
        <w:rPr>
          <w:sz w:val="22"/>
          <w:highlight w:val="lightGray"/>
          <w:lang w:val="es-ES"/>
        </w:rPr>
        <w:t xml:space="preserve">Nombre </w:t>
      </w:r>
      <w:r w:rsidRPr="00927582">
        <w:rPr>
          <w:rFonts w:eastAsia="MS Mincho" w:cs="Times New Roman"/>
          <w:sz w:val="22"/>
          <w:highlight w:val="lightGray"/>
          <w:lang w:val="es-PR"/>
        </w:rPr>
        <w:t>del Arrendatario]</w:t>
      </w:r>
    </w:p>
    <w:p w14:paraId="1136EAA4" w14:textId="3E019236" w:rsidR="00B77400" w:rsidRPr="00927582" w:rsidRDefault="00B77400" w:rsidP="00287959">
      <w:pPr>
        <w:pStyle w:val="NoSpacing"/>
        <w:spacing w:line="259" w:lineRule="auto"/>
        <w:jc w:val="both"/>
        <w:rPr>
          <w:rFonts w:eastAsia="MS Mincho" w:cs="Times New Roman"/>
          <w:sz w:val="22"/>
          <w:highlight w:val="lightGray"/>
          <w:lang w:val="es-PR"/>
        </w:rPr>
      </w:pPr>
      <w:r w:rsidRPr="00927582">
        <w:rPr>
          <w:rFonts w:eastAsia="MS Mincho" w:cs="Times New Roman"/>
          <w:sz w:val="22"/>
          <w:highlight w:val="lightGray"/>
          <w:lang w:val="es-PR"/>
        </w:rPr>
        <w:t>[Dirección postal del Arrendatario]</w:t>
      </w:r>
    </w:p>
    <w:p w14:paraId="02D4484F" w14:textId="51761352" w:rsidR="00B77400" w:rsidRDefault="00B77400" w:rsidP="00971531">
      <w:pPr>
        <w:pStyle w:val="NoSpacing"/>
        <w:spacing w:line="259" w:lineRule="auto"/>
        <w:jc w:val="both"/>
        <w:rPr>
          <w:sz w:val="22"/>
          <w:lang w:val="es-ES"/>
        </w:rPr>
      </w:pPr>
      <w:r w:rsidRPr="00927582">
        <w:rPr>
          <w:rFonts w:eastAsia="MS Mincho" w:cs="Times New Roman"/>
          <w:sz w:val="22"/>
          <w:highlight w:val="lightGray"/>
          <w:lang w:val="es-PR"/>
        </w:rPr>
        <w:t>[Ciudad, E</w:t>
      </w:r>
      <w:r w:rsidRPr="00416D68">
        <w:rPr>
          <w:sz w:val="22"/>
          <w:highlight w:val="lightGray"/>
          <w:lang w:val="es-ES"/>
        </w:rPr>
        <w:t>stado, Código Postal</w:t>
      </w:r>
      <w:r>
        <w:rPr>
          <w:sz w:val="22"/>
          <w:lang w:val="es-ES"/>
        </w:rPr>
        <w:t>]</w:t>
      </w:r>
    </w:p>
    <w:p w14:paraId="39D01139" w14:textId="77777777" w:rsidR="00971531" w:rsidRDefault="00971531" w:rsidP="00287959">
      <w:pPr>
        <w:pStyle w:val="NoSpacing"/>
        <w:spacing w:line="259" w:lineRule="auto"/>
        <w:jc w:val="both"/>
        <w:rPr>
          <w:sz w:val="22"/>
          <w:lang w:val="es-ES"/>
        </w:rPr>
      </w:pPr>
    </w:p>
    <w:p w14:paraId="24E6B10E" w14:textId="77777777" w:rsidR="00B77400" w:rsidRDefault="00B77400" w:rsidP="00B77400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</w:p>
    <w:p w14:paraId="4D5928A9" w14:textId="71AFCEE1" w:rsidR="00971531" w:rsidRDefault="00B77400" w:rsidP="00B77400">
      <w:pPr>
        <w:pStyle w:val="Default"/>
        <w:rPr>
          <w:rFonts w:ascii="Century Gothic" w:hAnsi="Century Gothic"/>
          <w:b/>
          <w:bCs/>
          <w:sz w:val="22"/>
          <w:szCs w:val="22"/>
          <w:lang w:val="es-ES"/>
        </w:rPr>
      </w:pPr>
      <w:r w:rsidRPr="00202841">
        <w:rPr>
          <w:rFonts w:ascii="Century Gothic" w:hAnsi="Century Gothic"/>
          <w:b/>
          <w:bCs/>
          <w:sz w:val="22"/>
          <w:szCs w:val="22"/>
          <w:lang w:val="es-ES"/>
        </w:rPr>
        <w:t xml:space="preserve">Re: </w:t>
      </w:r>
      <w:r w:rsidR="00971531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Pr="00202841">
        <w:rPr>
          <w:rFonts w:ascii="Century Gothic" w:hAnsi="Century Gothic"/>
          <w:b/>
          <w:bCs/>
          <w:sz w:val="22"/>
          <w:szCs w:val="22"/>
          <w:lang w:val="es-ES"/>
        </w:rPr>
        <w:t>URA – Aviso de Inelegibilidad</w:t>
      </w:r>
      <w:r>
        <w:rPr>
          <w:rFonts w:ascii="Century Gothic" w:hAnsi="Century Gothic"/>
          <w:b/>
          <w:bCs/>
          <w:sz w:val="22"/>
          <w:szCs w:val="22"/>
          <w:lang w:val="es-ES"/>
        </w:rPr>
        <w:t xml:space="preserve"> </w:t>
      </w:r>
    </w:p>
    <w:p w14:paraId="41231BF6" w14:textId="7E3188C7" w:rsidR="00B77400" w:rsidRDefault="00B77400" w:rsidP="00287959">
      <w:pPr>
        <w:pStyle w:val="Default"/>
        <w:ind w:left="720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202841">
        <w:rPr>
          <w:rFonts w:ascii="Century Gothic" w:hAnsi="Century Gothic"/>
          <w:sz w:val="22"/>
          <w:szCs w:val="22"/>
          <w:highlight w:val="lightGray"/>
          <w:lang w:val="es-ES"/>
        </w:rPr>
        <w:t>Identificación del caso de URA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14:paraId="7AF48DD8" w14:textId="77777777" w:rsidR="00B77400" w:rsidRPr="00202841" w:rsidRDefault="00B77400" w:rsidP="00B77400">
      <w:pPr>
        <w:pStyle w:val="Default"/>
        <w:rPr>
          <w:rFonts w:ascii="Century Gothic" w:hAnsi="Century Gothic"/>
          <w:b/>
          <w:bCs/>
          <w:sz w:val="22"/>
          <w:szCs w:val="22"/>
          <w:lang w:val="es-ES"/>
        </w:rPr>
      </w:pPr>
    </w:p>
    <w:bookmarkEnd w:id="0"/>
    <w:p w14:paraId="12F2A3BD" w14:textId="77777777" w:rsidR="00B77400" w:rsidRPr="00946695" w:rsidRDefault="00B77400" w:rsidP="00B77400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14:paraId="01803E57" w14:textId="30D04496" w:rsidR="00B77400" w:rsidRPr="00946695" w:rsidRDefault="00B77400" w:rsidP="00B77400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>Estimado [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 xml:space="preserve">Nombre </w:t>
      </w:r>
      <w:r>
        <w:rPr>
          <w:rFonts w:ascii="Century Gothic" w:hAnsi="Century Gothic"/>
          <w:sz w:val="22"/>
          <w:szCs w:val="22"/>
          <w:highlight w:val="lightGray"/>
          <w:lang w:val="es-ES"/>
        </w:rPr>
        <w:t xml:space="preserve">completo 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 xml:space="preserve">del </w:t>
      </w:r>
      <w:r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>rrendatario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], </w:t>
      </w:r>
    </w:p>
    <w:p w14:paraId="2FE43752" w14:textId="77777777" w:rsidR="00B77400" w:rsidRPr="00202841" w:rsidRDefault="00B77400" w:rsidP="00B77400">
      <w:pPr>
        <w:pStyle w:val="BodyText"/>
        <w:spacing w:before="12"/>
        <w:jc w:val="both"/>
        <w:rPr>
          <w:rFonts w:ascii="Century Gothic" w:hAnsi="Century Gothic"/>
          <w:lang w:val="es-ES_tradnl"/>
        </w:rPr>
      </w:pPr>
    </w:p>
    <w:p w14:paraId="4A0FD407" w14:textId="58EA9C08" w:rsidR="00B77400" w:rsidRDefault="00B77400" w:rsidP="00B77400">
      <w:pPr>
        <w:jc w:val="both"/>
        <w:rPr>
          <w:rFonts w:ascii="Century Gothic" w:hAnsi="Century Gothic"/>
          <w:sz w:val="22"/>
          <w:szCs w:val="22"/>
          <w:lang w:val="es-PR"/>
        </w:rPr>
      </w:pPr>
      <w:r w:rsidRPr="00202841">
        <w:rPr>
          <w:rFonts w:ascii="Century Gothic" w:hAnsi="Century Gothic"/>
          <w:sz w:val="22"/>
          <w:szCs w:val="22"/>
          <w:lang w:val="es-ES_tradnl"/>
        </w:rPr>
        <w:t>El [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Fecha del Aviso de Información General para el </w:t>
      </w:r>
      <w:r w:rsidR="0010334D">
        <w:rPr>
          <w:rFonts w:ascii="Century Gothic" w:hAnsi="Century Gothic"/>
          <w:sz w:val="22"/>
          <w:szCs w:val="22"/>
          <w:highlight w:val="lightGray"/>
          <w:lang w:val="es-PR"/>
        </w:rPr>
        <w:t>Inquilino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], </w:t>
      </w:r>
      <w:r w:rsidR="00D16CA0" w:rsidRPr="4F373ED6">
        <w:rPr>
          <w:rFonts w:ascii="Century Gothic" w:hAnsi="Century Gothic"/>
          <w:sz w:val="22"/>
          <w:szCs w:val="22"/>
          <w:highlight w:val="lightGray"/>
          <w:lang w:val="es-ES"/>
        </w:rPr>
        <w:t>[Nombre del Subrecipiente/Agencia</w:t>
      </w:r>
      <w:r w:rsidR="00D16CA0" w:rsidRPr="4F373ED6">
        <w:rPr>
          <w:rFonts w:ascii="Century Gothic" w:hAnsi="Century Gothic"/>
          <w:sz w:val="22"/>
          <w:szCs w:val="22"/>
          <w:lang w:val="es-ES"/>
        </w:rPr>
        <w:t>]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</w:t>
      </w:r>
      <w:r w:rsidR="00D16CA0">
        <w:rPr>
          <w:rFonts w:ascii="Century Gothic" w:hAnsi="Century Gothic"/>
          <w:sz w:val="22"/>
          <w:szCs w:val="22"/>
          <w:lang w:val="es-PR"/>
        </w:rPr>
        <w:t xml:space="preserve">le notifico que el Programa de </w:t>
      </w:r>
      <w:r w:rsidR="00D16CA0" w:rsidRPr="004928AB">
        <w:rPr>
          <w:rFonts w:ascii="Century Gothic" w:hAnsi="Century Gothic"/>
          <w:sz w:val="22"/>
          <w:szCs w:val="22"/>
          <w:lang w:val="es-ES"/>
        </w:rPr>
        <w:t>[</w:t>
      </w:r>
      <w:r w:rsidR="00D16CA0" w:rsidRPr="006034CB">
        <w:rPr>
          <w:rFonts w:ascii="Century Gothic" w:hAnsi="Century Gothic"/>
          <w:color w:val="000000"/>
          <w:sz w:val="22"/>
          <w:highlight w:val="lightGray"/>
          <w:lang w:val="es-ES"/>
        </w:rPr>
        <w:t>Subvención en Bloque para el Desarrollo Comunitario - Mitigación (</w:t>
      </w:r>
      <w:r w:rsidR="00D16CA0" w:rsidRPr="006034CB">
        <w:rPr>
          <w:rFonts w:ascii="Century Gothic" w:hAnsi="Century Gothic"/>
          <w:b/>
          <w:bCs/>
          <w:color w:val="000000"/>
          <w:sz w:val="22"/>
          <w:highlight w:val="lightGray"/>
          <w:lang w:val="es-ES"/>
        </w:rPr>
        <w:t>CDBG-MIT</w:t>
      </w:r>
      <w:r w:rsidR="00C467DE" w:rsidRPr="00927582">
        <w:rPr>
          <w:rFonts w:ascii="Century Gothic" w:hAnsi="Century Gothic"/>
          <w:bCs/>
          <w:color w:val="000000"/>
          <w:sz w:val="22"/>
          <w:highlight w:val="lightGray"/>
          <w:lang w:val="es-ES"/>
        </w:rPr>
        <w:t xml:space="preserve">, </w:t>
      </w:r>
      <w:r w:rsidR="00C467DE" w:rsidRPr="00927582">
        <w:rPr>
          <w:rFonts w:ascii="Century Gothic" w:hAnsi="Century Gothic"/>
          <w:bCs/>
          <w:color w:val="000000"/>
          <w:sz w:val="22"/>
          <w:lang w:val="es-ES"/>
        </w:rPr>
        <w:t>por sus siglas en inglés</w:t>
      </w:r>
      <w:r w:rsidR="00D16CA0" w:rsidRPr="006034CB">
        <w:rPr>
          <w:rFonts w:ascii="Century Gothic" w:hAnsi="Century Gothic"/>
          <w:color w:val="000000"/>
          <w:sz w:val="22"/>
          <w:lang w:val="es-ES"/>
        </w:rPr>
        <w:t>)]</w:t>
      </w:r>
      <w:r w:rsidR="00D16CA0" w:rsidRPr="006034CB" w:rsidDel="00CA2B9B">
        <w:rPr>
          <w:rFonts w:ascii="Century Gothic" w:hAnsi="Century Gothic"/>
          <w:sz w:val="22"/>
          <w:lang w:val="es-ES"/>
        </w:rPr>
        <w:t xml:space="preserve"> </w:t>
      </w:r>
      <w:r w:rsidR="00D16CA0" w:rsidRPr="006034CB">
        <w:rPr>
          <w:rFonts w:ascii="Century Gothic" w:hAnsi="Century Gothic"/>
          <w:sz w:val="22"/>
          <w:lang w:val="es-ES"/>
        </w:rPr>
        <w:t>[</w:t>
      </w:r>
      <w:r w:rsidR="00D16CA0" w:rsidRPr="006034CB">
        <w:rPr>
          <w:rFonts w:ascii="Century Gothic" w:hAnsi="Century Gothic"/>
          <w:sz w:val="22"/>
          <w:highlight w:val="lightGray"/>
          <w:lang w:val="es-ES"/>
        </w:rPr>
        <w:t xml:space="preserve">Subvención en Bloque para el Desarrollo Comunitario – </w:t>
      </w:r>
      <w:r w:rsidR="00D16CA0" w:rsidRPr="006034CB">
        <w:rPr>
          <w:rFonts w:ascii="Century Gothic" w:hAnsi="Century Gothic"/>
          <w:color w:val="000000"/>
          <w:sz w:val="22"/>
          <w:highlight w:val="lightGray"/>
          <w:lang w:val="es-ES"/>
        </w:rPr>
        <w:t>Recuperación ante Desastres (</w:t>
      </w:r>
      <w:r w:rsidR="00D16CA0" w:rsidRPr="006034CB">
        <w:rPr>
          <w:rFonts w:ascii="Century Gothic" w:hAnsi="Century Gothic"/>
          <w:b/>
          <w:bCs/>
          <w:color w:val="000000"/>
          <w:sz w:val="22"/>
          <w:highlight w:val="lightGray"/>
          <w:lang w:val="es-ES"/>
        </w:rPr>
        <w:t>CDBG-DR</w:t>
      </w:r>
      <w:r w:rsidR="00C467DE" w:rsidRPr="00927582">
        <w:rPr>
          <w:rFonts w:ascii="Century Gothic" w:hAnsi="Century Gothic"/>
          <w:bCs/>
          <w:color w:val="000000"/>
          <w:sz w:val="22"/>
          <w:highlight w:val="lightGray"/>
          <w:lang w:val="es-ES"/>
        </w:rPr>
        <w:t xml:space="preserve">, </w:t>
      </w:r>
      <w:r w:rsidR="00C467DE" w:rsidRPr="00927582">
        <w:rPr>
          <w:rFonts w:ascii="Century Gothic" w:hAnsi="Century Gothic"/>
          <w:bCs/>
          <w:color w:val="000000"/>
          <w:sz w:val="22"/>
          <w:lang w:val="es-ES"/>
        </w:rPr>
        <w:t>por sus siglas en inglés</w:t>
      </w:r>
      <w:r w:rsidR="00D16CA0" w:rsidRPr="006034CB">
        <w:rPr>
          <w:rFonts w:ascii="Century Gothic" w:hAnsi="Century Gothic"/>
          <w:sz w:val="22"/>
          <w:lang w:val="es-ES"/>
        </w:rPr>
        <w:t>)</w:t>
      </w:r>
      <w:r w:rsidR="00D16CA0" w:rsidRPr="004928AB">
        <w:rPr>
          <w:rFonts w:ascii="Century Gothic" w:hAnsi="Century Gothic"/>
          <w:sz w:val="22"/>
          <w:lang w:val="es-ES"/>
        </w:rPr>
        <w:t>]</w:t>
      </w:r>
      <w:r w:rsidR="00D16CA0">
        <w:rPr>
          <w:rFonts w:ascii="Century Gothic" w:hAnsi="Century Gothic"/>
          <w:sz w:val="22"/>
          <w:lang w:val="es-ES"/>
        </w:rPr>
        <w:t xml:space="preserve">, (el </w:t>
      </w:r>
      <w:r w:rsidR="00D16CA0">
        <w:rPr>
          <w:rFonts w:ascii="Century Gothic" w:hAnsi="Century Gothic"/>
          <w:b/>
          <w:bCs/>
          <w:sz w:val="22"/>
          <w:lang w:val="es-ES"/>
        </w:rPr>
        <w:t>Programa</w:t>
      </w:r>
      <w:r w:rsidR="00D16CA0">
        <w:rPr>
          <w:rFonts w:ascii="Century Gothic" w:hAnsi="Century Gothic"/>
          <w:sz w:val="22"/>
          <w:lang w:val="es-ES"/>
        </w:rPr>
        <w:t>),</w:t>
      </w:r>
      <w:r w:rsidR="00D16CA0" w:rsidRPr="004928AB">
        <w:rPr>
          <w:rFonts w:ascii="Century Gothic" w:hAnsi="Century Gothic"/>
          <w:sz w:val="22"/>
          <w:lang w:val="es-PR"/>
        </w:rPr>
        <w:t xml:space="preserve"> </w:t>
      </w:r>
      <w:r w:rsidRPr="00202841">
        <w:rPr>
          <w:rFonts w:ascii="Century Gothic" w:hAnsi="Century Gothic"/>
          <w:sz w:val="22"/>
          <w:szCs w:val="22"/>
          <w:lang w:val="es-PR"/>
        </w:rPr>
        <w:t>p</w:t>
      </w:r>
      <w:r w:rsidR="00CB578C">
        <w:rPr>
          <w:rFonts w:ascii="Century Gothic" w:hAnsi="Century Gothic"/>
          <w:sz w:val="22"/>
          <w:szCs w:val="22"/>
          <w:lang w:val="es-PR"/>
        </w:rPr>
        <w:t>udier</w:t>
      </w:r>
      <w:r w:rsidRPr="00202841">
        <w:rPr>
          <w:rFonts w:ascii="Century Gothic" w:hAnsi="Century Gothic"/>
          <w:sz w:val="22"/>
          <w:szCs w:val="22"/>
          <w:lang w:val="es-PR"/>
        </w:rPr>
        <w:t>a brindar asistencia</w:t>
      </w:r>
      <w:r w:rsidR="00D16CA0">
        <w:rPr>
          <w:rFonts w:ascii="Century Gothic" w:hAnsi="Century Gothic"/>
          <w:sz w:val="22"/>
          <w:szCs w:val="22"/>
          <w:lang w:val="es-PR"/>
        </w:rPr>
        <w:t xml:space="preserve"> bajo el [</w:t>
      </w:r>
      <w:r w:rsidR="00D16CA0" w:rsidRPr="00287959">
        <w:rPr>
          <w:rFonts w:ascii="Century Gothic" w:hAnsi="Century Gothic"/>
          <w:sz w:val="22"/>
          <w:szCs w:val="22"/>
          <w:highlight w:val="lightGray"/>
          <w:lang w:val="es-PR"/>
        </w:rPr>
        <w:t>Nombre del Programa</w:t>
      </w:r>
      <w:r w:rsidR="00D16CA0">
        <w:rPr>
          <w:rFonts w:ascii="Century Gothic" w:hAnsi="Century Gothic"/>
          <w:sz w:val="22"/>
          <w:szCs w:val="22"/>
          <w:lang w:val="es-PR"/>
        </w:rPr>
        <w:t>]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para</w:t>
      </w:r>
      <w:r>
        <w:rPr>
          <w:rFonts w:ascii="Century Gothic" w:hAnsi="Century Gothic"/>
          <w:sz w:val="22"/>
          <w:szCs w:val="22"/>
          <w:lang w:val="es-PR"/>
        </w:rPr>
        <w:t xml:space="preserve"> apoyar la adquisición,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</w:t>
      </w:r>
      <w:r>
        <w:rPr>
          <w:rFonts w:ascii="Century Gothic" w:hAnsi="Century Gothic"/>
          <w:sz w:val="22"/>
          <w:szCs w:val="22"/>
          <w:lang w:val="es-PR"/>
        </w:rPr>
        <w:t>rehabilitación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o </w:t>
      </w:r>
      <w:r>
        <w:rPr>
          <w:rFonts w:ascii="Century Gothic" w:hAnsi="Century Gothic"/>
          <w:sz w:val="22"/>
          <w:szCs w:val="22"/>
          <w:lang w:val="es-PR"/>
        </w:rPr>
        <w:t>reconstrucción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</w:t>
      </w:r>
      <w:r>
        <w:rPr>
          <w:rFonts w:ascii="Century Gothic" w:hAnsi="Century Gothic"/>
          <w:sz w:val="22"/>
          <w:szCs w:val="22"/>
          <w:lang w:val="es-PR"/>
        </w:rPr>
        <w:t xml:space="preserve">de 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la propiedad que usted ocupa actualmente, </w:t>
      </w:r>
      <w:r>
        <w:rPr>
          <w:rFonts w:ascii="Century Gothic" w:hAnsi="Century Gothic"/>
          <w:sz w:val="22"/>
          <w:szCs w:val="22"/>
          <w:lang w:val="es-PR"/>
        </w:rPr>
        <w:t xml:space="preserve">o que ocupó anteriormente, </w:t>
      </w:r>
      <w:r w:rsidRPr="00202841">
        <w:rPr>
          <w:rFonts w:ascii="Century Gothic" w:hAnsi="Century Gothic"/>
          <w:sz w:val="22"/>
          <w:szCs w:val="22"/>
          <w:lang w:val="es-PR"/>
        </w:rPr>
        <w:t>ubicada en [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>Dirección de la propiedad</w:t>
      </w:r>
      <w:r w:rsidRPr="00202841">
        <w:rPr>
          <w:rFonts w:ascii="Century Gothic" w:hAnsi="Century Gothic"/>
          <w:sz w:val="22"/>
          <w:szCs w:val="22"/>
          <w:lang w:val="es-PR"/>
        </w:rPr>
        <w:t>]</w:t>
      </w:r>
      <w:r w:rsidR="00D16CA0">
        <w:rPr>
          <w:rFonts w:ascii="Century Gothic" w:hAnsi="Century Gothic"/>
          <w:sz w:val="22"/>
          <w:szCs w:val="22"/>
          <w:lang w:val="es-PR"/>
        </w:rPr>
        <w:t>.</w:t>
      </w:r>
    </w:p>
    <w:p w14:paraId="5C45FF49" w14:textId="77777777" w:rsidR="00B77400" w:rsidRDefault="00B77400" w:rsidP="00B77400">
      <w:pPr>
        <w:jc w:val="both"/>
        <w:rPr>
          <w:rFonts w:ascii="Century Gothic" w:hAnsi="Century Gothic"/>
          <w:sz w:val="22"/>
          <w:szCs w:val="22"/>
          <w:lang w:val="es-PR"/>
        </w:rPr>
      </w:pPr>
    </w:p>
    <w:p w14:paraId="045F7F32" w14:textId="6F4F5ED7" w:rsidR="00B77400" w:rsidRPr="00202841" w:rsidRDefault="00B77400" w:rsidP="00B77400">
      <w:pPr>
        <w:jc w:val="both"/>
        <w:rPr>
          <w:rFonts w:ascii="Century Gothic" w:hAnsi="Century Gothic"/>
          <w:sz w:val="22"/>
          <w:szCs w:val="22"/>
          <w:lang w:val="es-PR"/>
        </w:rPr>
      </w:pPr>
      <w:r w:rsidRPr="00202841">
        <w:rPr>
          <w:rFonts w:ascii="Century Gothic" w:hAnsi="Century Gothic"/>
          <w:sz w:val="22"/>
          <w:szCs w:val="22"/>
          <w:lang w:val="es-PR"/>
        </w:rPr>
        <w:t xml:space="preserve">Los proyectos que reciben fondos </w:t>
      </w:r>
      <w:r w:rsidR="00D16CA0">
        <w:rPr>
          <w:rFonts w:ascii="Century Gothic" w:hAnsi="Century Gothic"/>
          <w:sz w:val="22"/>
          <w:szCs w:val="22"/>
          <w:lang w:val="es-PR"/>
        </w:rPr>
        <w:t>federales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que pueden resultar en el desplazamiento temporero o permanente </w:t>
      </w:r>
      <w:r w:rsidRPr="00261511">
        <w:rPr>
          <w:rFonts w:ascii="Century Gothic" w:hAnsi="Century Gothic"/>
          <w:sz w:val="22"/>
          <w:szCs w:val="22"/>
          <w:lang w:val="es-PR"/>
        </w:rPr>
        <w:t>están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sujetos a las </w:t>
      </w:r>
      <w:r w:rsidRPr="00261511">
        <w:rPr>
          <w:rFonts w:ascii="Century Gothic" w:hAnsi="Century Gothic"/>
          <w:sz w:val="22"/>
          <w:szCs w:val="22"/>
          <w:lang w:val="es-PR"/>
        </w:rPr>
        <w:t>regulaciones de la Ley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de</w:t>
      </w:r>
      <w:r w:rsidRPr="00261511">
        <w:rPr>
          <w:rFonts w:ascii="Century Gothic" w:hAnsi="Century Gothic"/>
          <w:sz w:val="22"/>
          <w:szCs w:val="22"/>
          <w:lang w:val="es-PR"/>
        </w:rPr>
        <w:t xml:space="preserve"> Política Uniforme de Asistencia para la Reubicación y Adquisición de Prop</w:t>
      </w:r>
      <w:r w:rsidRPr="000239EA">
        <w:rPr>
          <w:rFonts w:ascii="Century Gothic" w:hAnsi="Century Gothic"/>
          <w:sz w:val="22"/>
          <w:szCs w:val="22"/>
          <w:lang w:val="es-PR"/>
        </w:rPr>
        <w:t>iedades Inmuebles de 1970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(</w:t>
      </w:r>
      <w:r w:rsidRPr="00202841">
        <w:rPr>
          <w:rFonts w:ascii="Century Gothic" w:hAnsi="Century Gothic"/>
          <w:b/>
          <w:bCs/>
          <w:sz w:val="22"/>
          <w:szCs w:val="22"/>
          <w:lang w:val="es-PR"/>
        </w:rPr>
        <w:t>URA</w:t>
      </w:r>
      <w:r>
        <w:rPr>
          <w:rFonts w:ascii="Century Gothic" w:hAnsi="Century Gothic"/>
          <w:sz w:val="22"/>
          <w:szCs w:val="22"/>
          <w:lang w:val="es-PR"/>
        </w:rPr>
        <w:t>, por sus siglas en inglés</w:t>
      </w:r>
      <w:r w:rsidRPr="00202841">
        <w:rPr>
          <w:rFonts w:ascii="Century Gothic" w:hAnsi="Century Gothic"/>
          <w:sz w:val="22"/>
          <w:szCs w:val="22"/>
          <w:lang w:val="es-PR"/>
        </w:rPr>
        <w:t>)</w:t>
      </w:r>
      <w:r w:rsidRPr="00261511">
        <w:rPr>
          <w:rFonts w:ascii="Century Gothic" w:hAnsi="Century Gothic"/>
          <w:sz w:val="22"/>
          <w:szCs w:val="22"/>
          <w:lang w:val="es-PR"/>
        </w:rPr>
        <w:t>, según enmendada,</w:t>
      </w:r>
      <w:r w:rsidRPr="000239EA">
        <w:rPr>
          <w:rFonts w:ascii="Century Gothic" w:hAnsi="Century Gothic"/>
          <w:sz w:val="22"/>
          <w:szCs w:val="22"/>
          <w:lang w:val="es-PR"/>
        </w:rPr>
        <w:t xml:space="preserve"> </w:t>
      </w:r>
      <w:bookmarkStart w:id="1" w:name="_Hlk66886285"/>
      <w:r w:rsidRPr="00202841">
        <w:rPr>
          <w:rFonts w:ascii="Century Gothic" w:hAnsi="Century Gothic"/>
          <w:sz w:val="22"/>
          <w:szCs w:val="22"/>
          <w:lang w:val="es-PR"/>
        </w:rPr>
        <w:t xml:space="preserve">42 U.S.C. 4601 </w:t>
      </w:r>
      <w:r w:rsidRPr="00202841">
        <w:rPr>
          <w:rFonts w:ascii="Century Gothic" w:hAnsi="Century Gothic"/>
          <w:i/>
          <w:iCs/>
          <w:sz w:val="22"/>
          <w:szCs w:val="22"/>
          <w:lang w:val="es-PR"/>
        </w:rPr>
        <w:t>et seq</w:t>
      </w:r>
      <w:r w:rsidRPr="00202841">
        <w:rPr>
          <w:rFonts w:ascii="Century Gothic" w:hAnsi="Century Gothic"/>
          <w:sz w:val="22"/>
          <w:szCs w:val="22"/>
          <w:lang w:val="es-PR"/>
        </w:rPr>
        <w:t>.</w:t>
      </w:r>
      <w:bookmarkEnd w:id="1"/>
      <w:r w:rsidRPr="00202841">
        <w:rPr>
          <w:rFonts w:ascii="Century Gothic" w:hAnsi="Century Gothic"/>
          <w:sz w:val="22"/>
          <w:szCs w:val="22"/>
          <w:lang w:val="es-PR"/>
        </w:rPr>
        <w:t>, y la Sección 104(d)</w:t>
      </w:r>
      <w:r>
        <w:rPr>
          <w:rFonts w:ascii="Century Gothic" w:hAnsi="Century Gothic"/>
          <w:sz w:val="22"/>
          <w:szCs w:val="22"/>
          <w:lang w:val="es-PR"/>
        </w:rPr>
        <w:t xml:space="preserve"> de la Ley de Vivienda y Desarrollo Comunitario de 1974 (</w:t>
      </w:r>
      <w:r w:rsidRPr="00202841">
        <w:rPr>
          <w:rFonts w:ascii="Century Gothic" w:hAnsi="Century Gothic"/>
          <w:b/>
          <w:bCs/>
          <w:sz w:val="22"/>
          <w:szCs w:val="22"/>
          <w:lang w:val="es-PR"/>
        </w:rPr>
        <w:t>HCDA</w:t>
      </w:r>
      <w:r>
        <w:rPr>
          <w:rFonts w:ascii="Century Gothic" w:hAnsi="Century Gothic"/>
          <w:sz w:val="22"/>
          <w:szCs w:val="22"/>
          <w:lang w:val="es-PR"/>
        </w:rPr>
        <w:t xml:space="preserve">, por sus siglas en inglés), según enmendada, </w:t>
      </w:r>
      <w:r w:rsidRPr="00202841">
        <w:rPr>
          <w:rFonts w:ascii="Century Gothic" w:hAnsi="Century Gothic"/>
          <w:sz w:val="22"/>
          <w:szCs w:val="22"/>
          <w:lang w:val="es-ES_tradnl"/>
        </w:rPr>
        <w:t>42 U.S.C. § 5304(d).</w:t>
      </w:r>
      <w:r>
        <w:rPr>
          <w:rFonts w:ascii="Century Gothic" w:hAnsi="Century Gothic"/>
          <w:sz w:val="22"/>
          <w:szCs w:val="22"/>
          <w:lang w:val="es-PR"/>
        </w:rPr>
        <w:t xml:space="preserve"> </w:t>
      </w:r>
    </w:p>
    <w:p w14:paraId="5E9F5550" w14:textId="77777777" w:rsidR="00B77400" w:rsidRPr="00202841" w:rsidRDefault="00B77400" w:rsidP="00B77400">
      <w:pPr>
        <w:jc w:val="both"/>
        <w:rPr>
          <w:rFonts w:ascii="Century Gothic" w:hAnsi="Century Gothic"/>
          <w:sz w:val="22"/>
          <w:szCs w:val="22"/>
          <w:lang w:val="es-ES_tradnl"/>
        </w:rPr>
      </w:pPr>
    </w:p>
    <w:p w14:paraId="2198C817" w14:textId="77777777" w:rsidR="00B77400" w:rsidRPr="00202841" w:rsidRDefault="00B77400" w:rsidP="00B77400">
      <w:pPr>
        <w:jc w:val="both"/>
        <w:rPr>
          <w:rFonts w:ascii="Century Gothic" w:hAnsi="Century Gothic"/>
          <w:b/>
          <w:bCs/>
          <w:lang w:val="es-PR"/>
        </w:rPr>
      </w:pPr>
      <w:r w:rsidRPr="00202841">
        <w:rPr>
          <w:rFonts w:ascii="Century Gothic" w:hAnsi="Century Gothic"/>
          <w:b/>
          <w:bCs/>
          <w:sz w:val="22"/>
          <w:szCs w:val="22"/>
          <w:lang w:val="es-PR"/>
        </w:rPr>
        <w:t xml:space="preserve">El </w:t>
      </w:r>
      <w:r w:rsidRPr="00261511">
        <w:rPr>
          <w:rFonts w:ascii="Century Gothic" w:hAnsi="Century Gothic"/>
          <w:b/>
          <w:bCs/>
          <w:sz w:val="22"/>
          <w:szCs w:val="22"/>
          <w:lang w:val="es-PR"/>
        </w:rPr>
        <w:t>propósito</w:t>
      </w:r>
      <w:r w:rsidRPr="00202841">
        <w:rPr>
          <w:rFonts w:ascii="Century Gothic" w:hAnsi="Century Gothic"/>
          <w:b/>
          <w:bCs/>
          <w:sz w:val="22"/>
          <w:szCs w:val="22"/>
          <w:lang w:val="es-PR"/>
        </w:rPr>
        <w:t xml:space="preserve"> de esta carta es notificarle que el Programa ha determinado que usted es </w:t>
      </w:r>
      <w:r w:rsidRPr="00261511">
        <w:rPr>
          <w:rFonts w:ascii="Century Gothic" w:hAnsi="Century Gothic"/>
          <w:b/>
          <w:bCs/>
          <w:sz w:val="22"/>
          <w:szCs w:val="22"/>
          <w:lang w:val="es-PR"/>
        </w:rPr>
        <w:t>inelegible</w:t>
      </w:r>
      <w:r w:rsidRPr="00202841">
        <w:rPr>
          <w:rFonts w:ascii="Century Gothic" w:hAnsi="Century Gothic"/>
          <w:b/>
          <w:bCs/>
          <w:sz w:val="22"/>
          <w:szCs w:val="22"/>
          <w:lang w:val="es-PR"/>
        </w:rPr>
        <w:t xml:space="preserve"> para </w:t>
      </w:r>
      <w:r>
        <w:rPr>
          <w:rFonts w:ascii="Century Gothic" w:hAnsi="Century Gothic"/>
          <w:b/>
          <w:bCs/>
          <w:sz w:val="22"/>
          <w:szCs w:val="22"/>
          <w:lang w:val="es-PR"/>
        </w:rPr>
        <w:t>la asistencia de reubicación</w:t>
      </w:r>
      <w:r w:rsidRPr="00202841">
        <w:rPr>
          <w:rFonts w:ascii="Century Gothic" w:hAnsi="Century Gothic"/>
          <w:b/>
          <w:bCs/>
          <w:sz w:val="22"/>
          <w:szCs w:val="22"/>
          <w:lang w:val="es-PR"/>
        </w:rPr>
        <w:t xml:space="preserve"> bajo la Ley URA. </w:t>
      </w:r>
    </w:p>
    <w:p w14:paraId="7D40CEA7" w14:textId="77777777" w:rsidR="00B77400" w:rsidRPr="00202841" w:rsidRDefault="00B77400" w:rsidP="00B77400">
      <w:pPr>
        <w:jc w:val="both"/>
        <w:rPr>
          <w:sz w:val="22"/>
          <w:szCs w:val="22"/>
          <w:lang w:val="es-ES_tradnl"/>
        </w:rPr>
      </w:pPr>
    </w:p>
    <w:p w14:paraId="3A44D4A1" w14:textId="6CB271C8" w:rsidR="00B77400" w:rsidRPr="00202841" w:rsidRDefault="00B77400" w:rsidP="00B77400">
      <w:pPr>
        <w:widowControl w:val="0"/>
        <w:autoSpaceDE w:val="0"/>
        <w:autoSpaceDN w:val="0"/>
        <w:contextualSpacing/>
        <w:jc w:val="both"/>
        <w:rPr>
          <w:rFonts w:ascii="Century Gothic" w:hAnsi="Century Gothic"/>
          <w:sz w:val="22"/>
          <w:szCs w:val="22"/>
          <w:lang w:val="es-PR"/>
        </w:rPr>
      </w:pPr>
      <w:r w:rsidRPr="00202841">
        <w:rPr>
          <w:rFonts w:ascii="Century Gothic" w:hAnsi="Century Gothic"/>
          <w:sz w:val="22"/>
          <w:szCs w:val="22"/>
          <w:lang w:val="es-PR"/>
        </w:rPr>
        <w:t xml:space="preserve">Se ha determinado que usted no es elegible para la asistencia de reubicación </w:t>
      </w:r>
      <w:r>
        <w:rPr>
          <w:rFonts w:ascii="Century Gothic" w:hAnsi="Century Gothic"/>
          <w:sz w:val="22"/>
          <w:szCs w:val="22"/>
          <w:lang w:val="es-PR"/>
        </w:rPr>
        <w:t>bajo la Ley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URA debido la</w:t>
      </w:r>
      <w:r w:rsidR="00287959">
        <w:rPr>
          <w:rFonts w:ascii="Century Gothic" w:hAnsi="Century Gothic"/>
          <w:sz w:val="22"/>
          <w:szCs w:val="22"/>
          <w:lang w:val="es-PR"/>
        </w:rPr>
        <w:t>(s)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siguiente</w:t>
      </w:r>
      <w:r w:rsidR="00287959">
        <w:rPr>
          <w:rFonts w:ascii="Century Gothic" w:hAnsi="Century Gothic"/>
          <w:sz w:val="22"/>
          <w:szCs w:val="22"/>
          <w:lang w:val="es-PR"/>
        </w:rPr>
        <w:t>(</w:t>
      </w:r>
      <w:r w:rsidRPr="00202841">
        <w:rPr>
          <w:rFonts w:ascii="Century Gothic" w:hAnsi="Century Gothic"/>
          <w:sz w:val="22"/>
          <w:szCs w:val="22"/>
          <w:lang w:val="es-PR"/>
        </w:rPr>
        <w:t>s</w:t>
      </w:r>
      <w:r w:rsidR="00287959">
        <w:rPr>
          <w:rFonts w:ascii="Century Gothic" w:hAnsi="Century Gothic"/>
          <w:sz w:val="22"/>
          <w:szCs w:val="22"/>
          <w:lang w:val="es-PR"/>
        </w:rPr>
        <w:t>)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 </w:t>
      </w:r>
      <w:r w:rsidR="00287959">
        <w:rPr>
          <w:rFonts w:ascii="Century Gothic" w:hAnsi="Century Gothic"/>
          <w:sz w:val="22"/>
          <w:szCs w:val="22"/>
          <w:lang w:val="es-PR"/>
        </w:rPr>
        <w:t>razón(</w:t>
      </w:r>
      <w:r w:rsidRPr="00202841">
        <w:rPr>
          <w:rFonts w:ascii="Century Gothic" w:hAnsi="Century Gothic"/>
          <w:sz w:val="22"/>
          <w:szCs w:val="22"/>
          <w:lang w:val="es-PR"/>
        </w:rPr>
        <w:t>es</w:t>
      </w:r>
      <w:r w:rsidR="00287959">
        <w:rPr>
          <w:rFonts w:ascii="Century Gothic" w:hAnsi="Century Gothic"/>
          <w:sz w:val="22"/>
          <w:szCs w:val="22"/>
          <w:lang w:val="es-PR"/>
        </w:rPr>
        <w:t>)</w:t>
      </w:r>
      <w:r w:rsidRPr="00202841">
        <w:rPr>
          <w:rFonts w:ascii="Century Gothic" w:hAnsi="Century Gothic"/>
          <w:sz w:val="22"/>
          <w:szCs w:val="22"/>
          <w:lang w:val="es-PR"/>
        </w:rPr>
        <w:t>:</w:t>
      </w:r>
    </w:p>
    <w:p w14:paraId="7D9DF6FB" w14:textId="77777777" w:rsidR="00B77400" w:rsidRPr="00202841" w:rsidRDefault="00B77400" w:rsidP="00B77400">
      <w:pPr>
        <w:widowControl w:val="0"/>
        <w:autoSpaceDE w:val="0"/>
        <w:autoSpaceDN w:val="0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</w:p>
    <w:p w14:paraId="3018FADD" w14:textId="14C3E771" w:rsidR="00B77400" w:rsidRPr="00202841" w:rsidRDefault="00B77400" w:rsidP="00B77400">
      <w:pPr>
        <w:pStyle w:val="ListParagraph"/>
        <w:widowControl w:val="0"/>
        <w:numPr>
          <w:ilvl w:val="0"/>
          <w:numId w:val="1"/>
        </w:numPr>
        <w:autoSpaceDE w:val="0"/>
        <w:autoSpaceDN w:val="0"/>
        <w:contextualSpacing/>
        <w:jc w:val="both"/>
        <w:rPr>
          <w:rFonts w:ascii="Century Gothic" w:hAnsi="Century Gothic"/>
          <w:sz w:val="22"/>
          <w:szCs w:val="22"/>
          <w:lang w:val="es-PR"/>
        </w:rPr>
      </w:pPr>
      <w:r w:rsidRPr="00202841">
        <w:rPr>
          <w:rFonts w:ascii="Century Gothic" w:hAnsi="Century Gothic"/>
          <w:sz w:val="22"/>
          <w:szCs w:val="22"/>
          <w:lang w:val="es-PR"/>
        </w:rPr>
        <w:t>[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Ocupación ilegal antes del inicio de las negociaciones o 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>de</w:t>
      </w:r>
      <w:r w:rsidRPr="0026151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>la solicitud del proyecto.</w:t>
      </w:r>
      <w:r w:rsidRPr="00202841">
        <w:rPr>
          <w:rFonts w:ascii="Century Gothic" w:hAnsi="Century Gothic"/>
          <w:sz w:val="22"/>
          <w:szCs w:val="22"/>
          <w:lang w:val="es-PR"/>
        </w:rPr>
        <w:t>]</w:t>
      </w:r>
    </w:p>
    <w:p w14:paraId="495CB78B" w14:textId="3A928F2D" w:rsidR="00B77400" w:rsidRPr="00202841" w:rsidRDefault="00B77400" w:rsidP="00B77400">
      <w:pPr>
        <w:pStyle w:val="ListParagraph"/>
        <w:widowControl w:val="0"/>
        <w:numPr>
          <w:ilvl w:val="0"/>
          <w:numId w:val="1"/>
        </w:numPr>
        <w:autoSpaceDE w:val="0"/>
        <w:autoSpaceDN w:val="0"/>
        <w:contextualSpacing/>
        <w:jc w:val="both"/>
        <w:rPr>
          <w:rFonts w:ascii="Century Gothic" w:hAnsi="Century Gothic"/>
          <w:lang w:val="es-PR"/>
        </w:rPr>
      </w:pPr>
      <w:r w:rsidRPr="00202841">
        <w:rPr>
          <w:rFonts w:ascii="Century Gothic" w:hAnsi="Century Gothic"/>
          <w:lang w:val="es-PR"/>
        </w:rPr>
        <w:t>[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No se requiere que </w:t>
      </w:r>
      <w:r w:rsidRPr="00261511">
        <w:rPr>
          <w:rFonts w:ascii="Century Gothic" w:hAnsi="Century Gothic"/>
          <w:sz w:val="22"/>
          <w:szCs w:val="22"/>
          <w:highlight w:val="lightGray"/>
          <w:lang w:val="es-PR"/>
        </w:rPr>
        <w:t>la familia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se 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>traslade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de la unidad de vivienda asistida por un mínimo de un (1) día para completar las actividades de Vivienda, y las actividades del programa que se llevan a cabo en la unidad de vivienda </w:t>
      </w:r>
      <w:r w:rsidR="00116839" w:rsidRPr="00202841">
        <w:rPr>
          <w:rFonts w:ascii="Century Gothic" w:hAnsi="Century Gothic"/>
          <w:sz w:val="22"/>
          <w:szCs w:val="22"/>
          <w:highlight w:val="lightGray"/>
          <w:lang w:val="es-PR"/>
        </w:rPr>
        <w:t>y otras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partes de las propiedades mantendrán la unidad de 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lastRenderedPageBreak/>
        <w:t>vivienda en condiciones decentes, seguras y salubres para habitación por un período de tiempo superior a ocho (8) horas.</w:t>
      </w:r>
      <w:r w:rsidRPr="00202841">
        <w:rPr>
          <w:rFonts w:ascii="Century Gothic" w:hAnsi="Century Gothic"/>
          <w:sz w:val="22"/>
          <w:szCs w:val="22"/>
          <w:lang w:val="es-PR"/>
        </w:rPr>
        <w:t xml:space="preserve">] </w:t>
      </w:r>
    </w:p>
    <w:p w14:paraId="04FA1F60" w14:textId="238B82DF" w:rsidR="00B77400" w:rsidRPr="00202841" w:rsidRDefault="00B77400" w:rsidP="00B77400">
      <w:pPr>
        <w:pStyle w:val="ListParagraph"/>
        <w:widowControl w:val="0"/>
        <w:numPr>
          <w:ilvl w:val="0"/>
          <w:numId w:val="1"/>
        </w:numPr>
        <w:autoSpaceDE w:val="0"/>
        <w:autoSpaceDN w:val="0"/>
        <w:contextualSpacing/>
        <w:jc w:val="both"/>
        <w:rPr>
          <w:rFonts w:ascii="Century Gothic" w:hAnsi="Century Gothic"/>
          <w:lang w:val="es-PR"/>
        </w:rPr>
      </w:pPr>
      <w:r w:rsidRPr="00202841">
        <w:rPr>
          <w:rFonts w:ascii="Century Gothic" w:hAnsi="Century Gothic"/>
          <w:sz w:val="22"/>
          <w:szCs w:val="22"/>
          <w:lang w:val="es-PR"/>
        </w:rPr>
        <w:t>[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Ocupación ilegal después de la solicitud del proyecto y 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 xml:space="preserve">del 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>recibo del “Aviso de Mudanza</w:t>
      </w:r>
      <w:r w:rsidRPr="00202841">
        <w:rPr>
          <w:rFonts w:ascii="Century Gothic" w:hAnsi="Century Gothic"/>
          <w:highlight w:val="lightGray"/>
          <w:lang w:val="es-PR"/>
        </w:rPr>
        <w:t>”.</w:t>
      </w:r>
      <w:r w:rsidRPr="00202841">
        <w:rPr>
          <w:rFonts w:ascii="Century Gothic" w:hAnsi="Century Gothic"/>
          <w:lang w:val="es-PR"/>
        </w:rPr>
        <w:t>]</w:t>
      </w:r>
    </w:p>
    <w:p w14:paraId="0A924B1E" w14:textId="4964ACF5" w:rsidR="00B77400" w:rsidRPr="00202841" w:rsidRDefault="00B77400" w:rsidP="00B77400">
      <w:pPr>
        <w:pStyle w:val="ListParagraph"/>
        <w:widowControl w:val="0"/>
        <w:numPr>
          <w:ilvl w:val="0"/>
          <w:numId w:val="1"/>
        </w:numPr>
        <w:autoSpaceDE w:val="0"/>
        <w:autoSpaceDN w:val="0"/>
        <w:contextualSpacing/>
        <w:jc w:val="both"/>
        <w:rPr>
          <w:rFonts w:ascii="Century Gothic" w:hAnsi="Century Gothic"/>
          <w:lang w:val="es-PR"/>
        </w:rPr>
      </w:pPr>
      <w:r w:rsidRPr="00202841">
        <w:rPr>
          <w:rFonts w:ascii="Century Gothic" w:hAnsi="Century Gothic"/>
          <w:lang w:val="es-PR"/>
        </w:rPr>
        <w:t>[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>La familia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>es la misma a la familia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que solicitó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 xml:space="preserve"> a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un programa CDBG-DR</w:t>
      </w:r>
      <w:r w:rsidR="00116839">
        <w:rPr>
          <w:rFonts w:ascii="Century Gothic" w:hAnsi="Century Gothic"/>
          <w:sz w:val="22"/>
          <w:szCs w:val="22"/>
          <w:highlight w:val="lightGray"/>
          <w:lang w:val="es-PR"/>
        </w:rPr>
        <w:t>/MIT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>.</w:t>
      </w:r>
      <w:r w:rsidRPr="00202841">
        <w:rPr>
          <w:rFonts w:ascii="Century Gothic" w:hAnsi="Century Gothic"/>
          <w:sz w:val="22"/>
          <w:szCs w:val="22"/>
          <w:lang w:val="es-PR"/>
        </w:rPr>
        <w:t>]</w:t>
      </w:r>
    </w:p>
    <w:p w14:paraId="29587BF1" w14:textId="3C6F5BB3" w:rsidR="00B77400" w:rsidRPr="00202841" w:rsidRDefault="00B77400" w:rsidP="00B77400">
      <w:pPr>
        <w:pStyle w:val="ListParagraph"/>
        <w:widowControl w:val="0"/>
        <w:numPr>
          <w:ilvl w:val="0"/>
          <w:numId w:val="1"/>
        </w:numPr>
        <w:autoSpaceDE w:val="0"/>
        <w:autoSpaceDN w:val="0"/>
        <w:contextualSpacing/>
        <w:jc w:val="both"/>
        <w:rPr>
          <w:rFonts w:ascii="Century Gothic" w:hAnsi="Century Gothic"/>
          <w:lang w:val="es-PR"/>
        </w:rPr>
      </w:pPr>
      <w:r w:rsidRPr="00202841">
        <w:rPr>
          <w:rFonts w:ascii="Century Gothic" w:hAnsi="Century Gothic"/>
          <w:lang w:val="es-PR"/>
        </w:rPr>
        <w:t>[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>La familia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no ocupa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>ba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la propiedad en el momento en que </w:t>
      </w:r>
      <w:r w:rsidR="0090224C">
        <w:rPr>
          <w:rFonts w:ascii="Century Gothic" w:hAnsi="Century Gothic"/>
          <w:sz w:val="22"/>
          <w:szCs w:val="22"/>
          <w:highlight w:val="lightGray"/>
          <w:lang w:val="es-PR"/>
        </w:rPr>
        <w:t>se programó el inicio de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las actividades de adquisición, rehabilitación, demolición o reconstrucción patrocinadas por el 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>P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>rograma CDBG-DR</w:t>
      </w:r>
      <w:r w:rsidR="00116839">
        <w:rPr>
          <w:rFonts w:ascii="Century Gothic" w:hAnsi="Century Gothic"/>
          <w:sz w:val="22"/>
          <w:szCs w:val="22"/>
          <w:highlight w:val="lightGray"/>
          <w:lang w:val="es-PR"/>
        </w:rPr>
        <w:t>/MIT</w:t>
      </w:r>
      <w:r w:rsidRPr="00202841">
        <w:rPr>
          <w:rFonts w:ascii="Century Gothic" w:hAnsi="Century Gothic"/>
          <w:highlight w:val="lightGray"/>
          <w:lang w:val="es-PR"/>
        </w:rPr>
        <w:t>.</w:t>
      </w:r>
      <w:r w:rsidRPr="00202841">
        <w:rPr>
          <w:rFonts w:ascii="Century Gothic" w:hAnsi="Century Gothic"/>
          <w:lang w:val="es-PR"/>
        </w:rPr>
        <w:t>]</w:t>
      </w:r>
    </w:p>
    <w:p w14:paraId="42978F50" w14:textId="65CF9B4F" w:rsidR="00B77400" w:rsidRPr="00202841" w:rsidRDefault="00B77400" w:rsidP="00B77400">
      <w:pPr>
        <w:pStyle w:val="ListParagraph"/>
        <w:widowControl w:val="0"/>
        <w:numPr>
          <w:ilvl w:val="0"/>
          <w:numId w:val="1"/>
        </w:numPr>
        <w:autoSpaceDE w:val="0"/>
        <w:autoSpaceDN w:val="0"/>
        <w:contextualSpacing/>
        <w:jc w:val="both"/>
        <w:rPr>
          <w:rFonts w:ascii="Century Gothic" w:hAnsi="Century Gothic"/>
          <w:lang w:val="es-PR"/>
        </w:rPr>
      </w:pPr>
      <w:r w:rsidRPr="00202841">
        <w:rPr>
          <w:rFonts w:ascii="Century Gothic" w:hAnsi="Century Gothic"/>
          <w:lang w:val="es-PR"/>
        </w:rPr>
        <w:t>[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 xml:space="preserve">No 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 xml:space="preserve">está 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>presente legalmente en los Estados Unidos.</w:t>
      </w:r>
      <w:r w:rsidR="00BC3222">
        <w:rPr>
          <w:rStyle w:val="FootnoteReference"/>
          <w:rFonts w:ascii="Century Gothic" w:hAnsi="Century Gothic"/>
          <w:sz w:val="22"/>
          <w:szCs w:val="22"/>
          <w:highlight w:val="lightGray"/>
          <w:lang w:val="es-PR"/>
        </w:rPr>
        <w:footnoteReference w:id="1"/>
      </w:r>
      <w:r w:rsidRPr="00202841">
        <w:rPr>
          <w:rFonts w:ascii="Century Gothic" w:hAnsi="Century Gothic"/>
          <w:lang w:val="es-PR"/>
        </w:rPr>
        <w:t>]</w:t>
      </w:r>
    </w:p>
    <w:p w14:paraId="4B61C3D5" w14:textId="77777777" w:rsidR="00B77400" w:rsidRPr="00202841" w:rsidRDefault="00B77400" w:rsidP="00B77400">
      <w:pPr>
        <w:jc w:val="both"/>
        <w:rPr>
          <w:rFonts w:ascii="Century Gothic" w:hAnsi="Century Gothic"/>
          <w:lang w:val="es-ES_tradnl"/>
        </w:rPr>
      </w:pPr>
    </w:p>
    <w:p w14:paraId="00A29F12" w14:textId="34AC2F42" w:rsidR="00B77400" w:rsidRDefault="00B77400" w:rsidP="00B77400">
      <w:pPr>
        <w:tabs>
          <w:tab w:val="left" w:pos="1360"/>
          <w:tab w:val="left" w:pos="1361"/>
        </w:tabs>
        <w:spacing w:before="1"/>
        <w:jc w:val="both"/>
        <w:rPr>
          <w:rFonts w:ascii="Century Gothic" w:hAnsi="Century Gothic"/>
          <w:sz w:val="22"/>
          <w:szCs w:val="22"/>
          <w:lang w:val="es-PR"/>
        </w:rPr>
      </w:pPr>
      <w:r w:rsidRPr="001B0CD2">
        <w:rPr>
          <w:rFonts w:ascii="Century Gothic" w:hAnsi="Century Gothic"/>
          <w:sz w:val="22"/>
          <w:szCs w:val="22"/>
          <w:lang w:val="es-PR"/>
        </w:rPr>
        <w:t>De acuerdo con 49 C.F.R. § 24.10,</w:t>
      </w:r>
      <w:r>
        <w:rPr>
          <w:rFonts w:ascii="Century Gothic" w:hAnsi="Century Gothic"/>
          <w:sz w:val="22"/>
          <w:szCs w:val="22"/>
          <w:lang w:val="es-PR"/>
        </w:rPr>
        <w:t xml:space="preserve"> usted</w:t>
      </w:r>
      <w:r w:rsidRPr="001B0CD2">
        <w:rPr>
          <w:rFonts w:ascii="Century Gothic" w:hAnsi="Century Gothic"/>
          <w:sz w:val="22"/>
          <w:szCs w:val="22"/>
          <w:lang w:val="es-PR"/>
        </w:rPr>
        <w:t xml:space="preserve"> tiene derecho a presentar una apelación por escrito </w:t>
      </w:r>
      <w:r w:rsidR="00287959">
        <w:rPr>
          <w:rFonts w:ascii="Century Gothic" w:hAnsi="Century Gothic"/>
          <w:sz w:val="22"/>
          <w:szCs w:val="22"/>
          <w:lang w:val="es-PR"/>
        </w:rPr>
        <w:t xml:space="preserve">ante </w:t>
      </w:r>
      <w:r w:rsidR="00287959">
        <w:rPr>
          <w:rFonts w:ascii="Century Gothic" w:hAnsi="Century Gothic"/>
          <w:sz w:val="22"/>
          <w:szCs w:val="22"/>
          <w:lang w:val="es-ES"/>
        </w:rPr>
        <w:t>e</w:t>
      </w:r>
      <w:r w:rsidR="00287959" w:rsidRPr="4F373ED6">
        <w:rPr>
          <w:rFonts w:ascii="Century Gothic" w:hAnsi="Century Gothic"/>
          <w:sz w:val="22"/>
          <w:szCs w:val="22"/>
          <w:lang w:val="es-ES"/>
        </w:rPr>
        <w:t xml:space="preserve">l Departamento de Vivienda de Puerto Rico </w:t>
      </w:r>
      <w:r w:rsidR="00287959">
        <w:rPr>
          <w:rFonts w:ascii="Century Gothic" w:hAnsi="Century Gothic"/>
          <w:sz w:val="22"/>
          <w:szCs w:val="22"/>
          <w:lang w:val="es-ES"/>
        </w:rPr>
        <w:t>(</w:t>
      </w:r>
      <w:r w:rsidR="00287959" w:rsidRPr="4F373ED6">
        <w:rPr>
          <w:rFonts w:ascii="Century Gothic" w:hAnsi="Century Gothic"/>
          <w:b/>
          <w:bCs/>
          <w:sz w:val="22"/>
          <w:szCs w:val="22"/>
          <w:lang w:val="es-ES"/>
        </w:rPr>
        <w:t>Vivienda</w:t>
      </w:r>
      <w:r w:rsidR="00287959" w:rsidRPr="006034CB">
        <w:rPr>
          <w:rFonts w:ascii="Century Gothic" w:hAnsi="Century Gothic"/>
          <w:sz w:val="22"/>
          <w:szCs w:val="22"/>
          <w:lang w:val="es-ES"/>
        </w:rPr>
        <w:t>)</w:t>
      </w:r>
      <w:r w:rsidR="00287959" w:rsidRPr="4F373ED6">
        <w:rPr>
          <w:rFonts w:ascii="Century Gothic" w:hAnsi="Century Gothic"/>
          <w:sz w:val="22"/>
          <w:szCs w:val="22"/>
          <w:lang w:val="es-ES"/>
        </w:rPr>
        <w:t xml:space="preserve"> en cualquier caso en el que se considere que [</w:t>
      </w:r>
      <w:r w:rsidR="00287959" w:rsidRPr="00287959">
        <w:rPr>
          <w:rFonts w:ascii="Century Gothic" w:hAnsi="Century Gothic"/>
          <w:sz w:val="22"/>
          <w:szCs w:val="22"/>
          <w:highlight w:val="lightGray"/>
          <w:lang w:val="es-ES"/>
        </w:rPr>
        <w:t>Nombre del Subrecipiente/Agencia</w:t>
      </w:r>
      <w:r w:rsidR="00287959" w:rsidRPr="4F373ED6">
        <w:rPr>
          <w:rFonts w:ascii="Century Gothic" w:hAnsi="Century Gothic"/>
          <w:sz w:val="22"/>
          <w:szCs w:val="22"/>
          <w:lang w:val="es-ES"/>
        </w:rPr>
        <w:t>]</w:t>
      </w:r>
      <w:r w:rsidR="00287959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1B0CD2">
        <w:rPr>
          <w:rFonts w:ascii="Century Gothic" w:hAnsi="Century Gothic"/>
          <w:sz w:val="22"/>
          <w:szCs w:val="22"/>
          <w:lang w:val="es-PR"/>
        </w:rPr>
        <w:t xml:space="preserve">no ha </w:t>
      </w:r>
      <w:r>
        <w:rPr>
          <w:rFonts w:ascii="Century Gothic" w:hAnsi="Century Gothic"/>
          <w:sz w:val="22"/>
          <w:szCs w:val="22"/>
          <w:lang w:val="es-PR"/>
        </w:rPr>
        <w:t>provisto o determinado</w:t>
      </w:r>
      <w:r w:rsidRPr="001B0CD2">
        <w:rPr>
          <w:rFonts w:ascii="Century Gothic" w:hAnsi="Century Gothic"/>
          <w:sz w:val="22"/>
          <w:szCs w:val="22"/>
          <w:lang w:val="es-PR"/>
        </w:rPr>
        <w:t xml:space="preserve"> </w:t>
      </w:r>
      <w:r>
        <w:rPr>
          <w:rFonts w:ascii="Century Gothic" w:hAnsi="Century Gothic"/>
          <w:sz w:val="22"/>
          <w:szCs w:val="22"/>
          <w:lang w:val="es-PR"/>
        </w:rPr>
        <w:t>correctamente la</w:t>
      </w:r>
      <w:r w:rsidRPr="001B0CD2">
        <w:rPr>
          <w:rFonts w:ascii="Century Gothic" w:hAnsi="Century Gothic"/>
          <w:sz w:val="22"/>
          <w:szCs w:val="22"/>
          <w:lang w:val="es-PR"/>
        </w:rPr>
        <w:t xml:space="preserve"> asistencia conforme a </w:t>
      </w:r>
      <w:r>
        <w:rPr>
          <w:rFonts w:ascii="Century Gothic" w:hAnsi="Century Gothic"/>
          <w:sz w:val="22"/>
          <w:szCs w:val="22"/>
          <w:lang w:val="es-PR"/>
        </w:rPr>
        <w:t xml:space="preserve">la Ley </w:t>
      </w:r>
      <w:r w:rsidRPr="001B0CD2">
        <w:rPr>
          <w:rFonts w:ascii="Century Gothic" w:hAnsi="Century Gothic"/>
          <w:sz w:val="22"/>
          <w:szCs w:val="22"/>
          <w:lang w:val="es-PR"/>
        </w:rPr>
        <w:t xml:space="preserve">URA. </w:t>
      </w:r>
      <w:bookmarkStart w:id="2" w:name="_Hlk66855838"/>
      <w:r>
        <w:rPr>
          <w:rFonts w:ascii="Century Gothic" w:hAnsi="Century Gothic"/>
          <w:sz w:val="22"/>
          <w:szCs w:val="22"/>
          <w:lang w:val="es-PR"/>
        </w:rPr>
        <w:t xml:space="preserve">Si usted no está de acuerdo con la determinación que se notifica en esta carta, puede presentar una apelación por escrito al Programa. </w:t>
      </w:r>
      <w:r w:rsidR="00287959">
        <w:rPr>
          <w:rFonts w:ascii="Century Gothic" w:hAnsi="Century Gothic"/>
          <w:sz w:val="22"/>
          <w:szCs w:val="22"/>
          <w:lang w:val="es-PR"/>
        </w:rPr>
        <w:t>La apelación</w:t>
      </w:r>
      <w:r>
        <w:rPr>
          <w:rFonts w:ascii="Century Gothic" w:hAnsi="Century Gothic"/>
          <w:sz w:val="22"/>
          <w:szCs w:val="22"/>
          <w:lang w:val="es-PR"/>
        </w:rPr>
        <w:t xml:space="preserve"> debe presentarse en un plazo de </w:t>
      </w:r>
      <w:r w:rsidRPr="00726A54">
        <w:rPr>
          <w:rFonts w:ascii="Century Gothic" w:hAnsi="Century Gothic"/>
          <w:b/>
          <w:bCs/>
          <w:sz w:val="22"/>
          <w:szCs w:val="22"/>
          <w:lang w:val="es-PR"/>
        </w:rPr>
        <w:t>sesenta (60) días</w:t>
      </w:r>
      <w:r>
        <w:rPr>
          <w:rFonts w:ascii="Century Gothic" w:hAnsi="Century Gothic"/>
          <w:sz w:val="22"/>
          <w:szCs w:val="22"/>
          <w:lang w:val="es-PR"/>
        </w:rPr>
        <w:t xml:space="preserve"> a partir de la fecha en que recibió esta carta, y debe enviarse por escrito a través de correo electrónico o postal a:</w:t>
      </w:r>
      <w:bookmarkEnd w:id="2"/>
      <w:r>
        <w:rPr>
          <w:rFonts w:ascii="Century Gothic" w:hAnsi="Century Gothic"/>
          <w:sz w:val="22"/>
          <w:szCs w:val="22"/>
          <w:lang w:val="es-PR"/>
        </w:rPr>
        <w:t xml:space="preserve"> </w:t>
      </w:r>
    </w:p>
    <w:p w14:paraId="79BD1D19" w14:textId="77777777" w:rsidR="00B77400" w:rsidRDefault="00B77400" w:rsidP="00B77400">
      <w:pPr>
        <w:tabs>
          <w:tab w:val="left" w:pos="1360"/>
          <w:tab w:val="left" w:pos="1361"/>
        </w:tabs>
        <w:spacing w:before="1"/>
        <w:jc w:val="both"/>
        <w:rPr>
          <w:rFonts w:ascii="Century Gothic" w:hAnsi="Century Gothic"/>
          <w:sz w:val="22"/>
          <w:szCs w:val="22"/>
          <w:lang w:val="es-PR"/>
        </w:rPr>
      </w:pPr>
    </w:p>
    <w:p w14:paraId="671244B0" w14:textId="5C15B1F6" w:rsidR="00B77400" w:rsidRPr="00287959" w:rsidRDefault="00B77400" w:rsidP="00B77400">
      <w:pPr>
        <w:rPr>
          <w:rFonts w:ascii="Century Gothic" w:hAnsi="Century Gothic"/>
          <w:color w:val="171717"/>
          <w:sz w:val="22"/>
          <w:szCs w:val="22"/>
          <w:lang w:val="es-ES_tradnl"/>
        </w:rPr>
      </w:pPr>
      <w:r w:rsidRPr="00287959">
        <w:rPr>
          <w:rFonts w:ascii="Century Gothic" w:hAnsi="Century Gothic"/>
          <w:sz w:val="22"/>
          <w:szCs w:val="22"/>
          <w:lang w:val="es-ES_tradnl"/>
        </w:rPr>
        <w:t>Correo Electrónico:</w:t>
      </w:r>
      <w:r w:rsidR="008058C0" w:rsidRPr="00287959">
        <w:rPr>
          <w:rFonts w:ascii="Century Gothic" w:hAnsi="Century Gothic"/>
          <w:sz w:val="22"/>
          <w:szCs w:val="22"/>
          <w:lang w:val="es-ES_tradnl"/>
        </w:rPr>
        <w:tab/>
      </w:r>
      <w:r w:rsidR="004911B9">
        <w:fldChar w:fldCharType="begin"/>
      </w:r>
      <w:r w:rsidR="004911B9" w:rsidRPr="004911B9">
        <w:rPr>
          <w:lang w:val="es-ES_tradnl"/>
        </w:rPr>
        <w:instrText xml:space="preserve"> HYPERLINK "mailto:fairhousing@vivienda.pr.gov" </w:instrText>
      </w:r>
      <w:r w:rsidR="004911B9">
        <w:fldChar w:fldCharType="separate"/>
      </w:r>
      <w:r w:rsidR="00287959" w:rsidRPr="00287959">
        <w:rPr>
          <w:rStyle w:val="Hyperlink"/>
          <w:rFonts w:ascii="Century Gothic" w:hAnsi="Century Gothic"/>
          <w:sz w:val="22"/>
          <w:szCs w:val="22"/>
          <w:lang w:val="es-ES_tradnl"/>
        </w:rPr>
        <w:t>fairhousing@vivienda.pr.gov</w:t>
      </w:r>
      <w:r w:rsidR="004911B9">
        <w:rPr>
          <w:rStyle w:val="Hyperlink"/>
          <w:rFonts w:ascii="Century Gothic" w:hAnsi="Century Gothic"/>
          <w:sz w:val="22"/>
          <w:szCs w:val="22"/>
          <w:lang w:val="es-ES_tradnl"/>
        </w:rPr>
        <w:fldChar w:fldCharType="end"/>
      </w:r>
      <w:r w:rsidR="00287959" w:rsidRPr="00287959">
        <w:rPr>
          <w:rStyle w:val="Hyperlink"/>
          <w:rFonts w:ascii="Century Gothic" w:hAnsi="Century Gothic"/>
          <w:sz w:val="22"/>
          <w:szCs w:val="22"/>
          <w:lang w:val="es-ES_tradnl"/>
        </w:rPr>
        <w:t xml:space="preserve"> </w:t>
      </w:r>
      <w:r w:rsidRPr="00287959">
        <w:rPr>
          <w:rFonts w:ascii="Century Gothic" w:hAnsi="Century Gothic"/>
          <w:sz w:val="22"/>
          <w:szCs w:val="22"/>
          <w:lang w:val="es-ES_tradnl"/>
        </w:rPr>
        <w:t xml:space="preserve">   </w:t>
      </w:r>
    </w:p>
    <w:p w14:paraId="42E1FC03" w14:textId="77777777" w:rsidR="00B77400" w:rsidRPr="00287959" w:rsidRDefault="00B77400" w:rsidP="00B77400">
      <w:pPr>
        <w:rPr>
          <w:rFonts w:ascii="Century Gothic" w:hAnsi="Century Gothic"/>
          <w:color w:val="171717"/>
          <w:sz w:val="22"/>
          <w:szCs w:val="22"/>
          <w:lang w:val="es-ES_tradnl"/>
        </w:rPr>
      </w:pPr>
    </w:p>
    <w:p w14:paraId="728DE464" w14:textId="4758FF09" w:rsidR="00B77400" w:rsidRPr="00287959" w:rsidRDefault="00B77400" w:rsidP="00B77400">
      <w:pPr>
        <w:rPr>
          <w:rFonts w:ascii="Century Gothic" w:hAnsi="Century Gothic"/>
          <w:color w:val="171717"/>
          <w:sz w:val="22"/>
          <w:szCs w:val="22"/>
          <w:lang w:val="es-PR"/>
        </w:rPr>
      </w:pPr>
      <w:r w:rsidRPr="00287959">
        <w:rPr>
          <w:rFonts w:ascii="Century Gothic" w:hAnsi="Century Gothic"/>
          <w:sz w:val="22"/>
          <w:szCs w:val="22"/>
          <w:lang w:val="es-ES_tradnl"/>
        </w:rPr>
        <w:t>Correo Postal:</w:t>
      </w:r>
      <w:r w:rsidR="008058C0" w:rsidRPr="00287959">
        <w:rPr>
          <w:rFonts w:ascii="Century Gothic" w:hAnsi="Century Gothic"/>
          <w:sz w:val="22"/>
          <w:szCs w:val="22"/>
          <w:lang w:val="es-ES_tradnl"/>
        </w:rPr>
        <w:tab/>
      </w:r>
      <w:r w:rsidRPr="00287959">
        <w:rPr>
          <w:rFonts w:ascii="Century Gothic" w:hAnsi="Century Gothic"/>
          <w:color w:val="171717"/>
          <w:sz w:val="22"/>
          <w:szCs w:val="22"/>
          <w:lang w:val="es-PR"/>
        </w:rPr>
        <w:t>Programa CDBG-DR</w:t>
      </w:r>
      <w:r w:rsidR="00116839" w:rsidRPr="00287959">
        <w:rPr>
          <w:rFonts w:ascii="Century Gothic" w:hAnsi="Century Gothic"/>
          <w:color w:val="171717"/>
          <w:sz w:val="22"/>
          <w:szCs w:val="22"/>
          <w:lang w:val="es-PR"/>
        </w:rPr>
        <w:t>/MIT</w:t>
      </w:r>
      <w:r w:rsidRPr="00287959">
        <w:rPr>
          <w:rFonts w:ascii="Century Gothic" w:hAnsi="Century Gothic"/>
          <w:color w:val="171717"/>
          <w:sz w:val="22"/>
          <w:szCs w:val="22"/>
          <w:lang w:val="es-PR"/>
        </w:rPr>
        <w:t xml:space="preserve"> Puerto Rico</w:t>
      </w:r>
    </w:p>
    <w:p w14:paraId="487FC059" w14:textId="3C3CDFDA" w:rsidR="00B77400" w:rsidRPr="00287959" w:rsidRDefault="00B77400" w:rsidP="00287959">
      <w:pPr>
        <w:ind w:left="1440" w:firstLine="684"/>
        <w:rPr>
          <w:rFonts w:ascii="Century Gothic" w:hAnsi="Century Gothic"/>
          <w:color w:val="171717"/>
          <w:sz w:val="22"/>
          <w:szCs w:val="22"/>
          <w:lang w:val="es-PR"/>
        </w:rPr>
      </w:pPr>
      <w:r w:rsidRPr="00287959">
        <w:rPr>
          <w:rFonts w:ascii="Century Gothic" w:hAnsi="Century Gothic"/>
          <w:color w:val="171717"/>
          <w:sz w:val="22"/>
          <w:szCs w:val="22"/>
          <w:lang w:val="es-PR"/>
        </w:rPr>
        <w:t xml:space="preserve">ATTN: Apelación URA – División </w:t>
      </w:r>
      <w:r w:rsidR="00DD6A78" w:rsidRPr="00287959">
        <w:rPr>
          <w:rFonts w:ascii="Century Gothic" w:hAnsi="Century Gothic"/>
          <w:color w:val="171717"/>
          <w:sz w:val="22"/>
          <w:szCs w:val="22"/>
          <w:lang w:val="es-PR"/>
        </w:rPr>
        <w:t>de Cumplimiento Federal</w:t>
      </w:r>
    </w:p>
    <w:p w14:paraId="6802DF16" w14:textId="77777777" w:rsidR="00B77400" w:rsidRPr="00287959" w:rsidRDefault="00B77400" w:rsidP="00287959">
      <w:pPr>
        <w:ind w:left="1440" w:firstLine="684"/>
        <w:rPr>
          <w:rFonts w:ascii="Century Gothic" w:hAnsi="Century Gothic"/>
          <w:color w:val="171717"/>
          <w:sz w:val="22"/>
          <w:szCs w:val="22"/>
          <w:lang w:val="es-PR"/>
        </w:rPr>
      </w:pPr>
      <w:r w:rsidRPr="00287959">
        <w:rPr>
          <w:rFonts w:ascii="Century Gothic" w:hAnsi="Century Gothic"/>
          <w:color w:val="171717"/>
          <w:sz w:val="22"/>
          <w:szCs w:val="22"/>
          <w:lang w:val="es-PR"/>
        </w:rPr>
        <w:t>P.O. Box 21365</w:t>
      </w:r>
    </w:p>
    <w:p w14:paraId="51353724" w14:textId="77777777" w:rsidR="00B77400" w:rsidRPr="00287959" w:rsidRDefault="00B77400" w:rsidP="00287959">
      <w:pPr>
        <w:ind w:left="1440" w:firstLine="684"/>
        <w:rPr>
          <w:rFonts w:ascii="Century Gothic" w:hAnsi="Century Gothic"/>
          <w:sz w:val="22"/>
          <w:szCs w:val="22"/>
          <w:lang w:val="es-PR"/>
        </w:rPr>
      </w:pPr>
      <w:r w:rsidRPr="00287959">
        <w:rPr>
          <w:rFonts w:ascii="Century Gothic" w:hAnsi="Century Gothic"/>
          <w:sz w:val="22"/>
          <w:szCs w:val="22"/>
          <w:lang w:val="es-PR"/>
        </w:rPr>
        <w:t>San Juan, PR 00928-1365</w:t>
      </w:r>
    </w:p>
    <w:p w14:paraId="01914C5B" w14:textId="77777777" w:rsidR="00B77400" w:rsidRPr="00287959" w:rsidRDefault="00B77400" w:rsidP="00B77400">
      <w:pPr>
        <w:jc w:val="both"/>
        <w:rPr>
          <w:rFonts w:ascii="Century Gothic" w:hAnsi="Century Gothic"/>
          <w:sz w:val="22"/>
          <w:szCs w:val="22"/>
          <w:lang w:val="es-PR"/>
        </w:rPr>
      </w:pPr>
    </w:p>
    <w:p w14:paraId="3E2ADE3B" w14:textId="00780483" w:rsidR="00B77400" w:rsidRPr="00287959" w:rsidRDefault="00287959" w:rsidP="00287959">
      <w:pPr>
        <w:jc w:val="both"/>
        <w:rPr>
          <w:rFonts w:ascii="Century Gothic" w:hAnsi="Century Gothic"/>
          <w:sz w:val="22"/>
          <w:szCs w:val="22"/>
          <w:lang w:val="es-PR"/>
        </w:rPr>
      </w:pPr>
      <w:r>
        <w:rPr>
          <w:rFonts w:ascii="Century Gothic" w:hAnsi="Century Gothic"/>
          <w:sz w:val="22"/>
          <w:szCs w:val="22"/>
          <w:lang w:val="es-PR"/>
        </w:rPr>
        <w:t>Luego</w:t>
      </w:r>
      <w:r w:rsidRPr="00287959">
        <w:rPr>
          <w:rFonts w:ascii="Century Gothic" w:hAnsi="Century Gothic"/>
          <w:sz w:val="22"/>
          <w:szCs w:val="22"/>
          <w:lang w:val="es-PR"/>
        </w:rPr>
        <w:t xml:space="preserve"> </w:t>
      </w:r>
      <w:r w:rsidR="00B77400" w:rsidRPr="00287959">
        <w:rPr>
          <w:rFonts w:ascii="Century Gothic" w:hAnsi="Century Gothic"/>
          <w:sz w:val="22"/>
          <w:szCs w:val="22"/>
          <w:lang w:val="es-PR"/>
        </w:rPr>
        <w:t xml:space="preserve">de recibir toda la información </w:t>
      </w:r>
      <w:r>
        <w:rPr>
          <w:rFonts w:ascii="Century Gothic" w:hAnsi="Century Gothic"/>
          <w:sz w:val="22"/>
          <w:szCs w:val="22"/>
          <w:lang w:val="es-PR"/>
        </w:rPr>
        <w:t>presentada por</w:t>
      </w:r>
      <w:r w:rsidR="00B77400" w:rsidRPr="00287959">
        <w:rPr>
          <w:rFonts w:ascii="Century Gothic" w:hAnsi="Century Gothic"/>
          <w:sz w:val="22"/>
          <w:szCs w:val="22"/>
          <w:lang w:val="es-PR"/>
        </w:rPr>
        <w:t xml:space="preserve"> una persona para apoyar la apelación, Vivienda </w:t>
      </w:r>
      <w:r w:rsidRPr="006034CB">
        <w:rPr>
          <w:rFonts w:ascii="Century Gothic" w:hAnsi="Century Gothic"/>
          <w:sz w:val="22"/>
          <w:szCs w:val="22"/>
          <w:lang w:val="es-PR"/>
        </w:rPr>
        <w:t xml:space="preserve">emitirá una determinación por escrito dentro de un periodo de </w:t>
      </w:r>
      <w:r w:rsidRPr="006034CB">
        <w:rPr>
          <w:rFonts w:ascii="Century Gothic" w:hAnsi="Century Gothic"/>
          <w:b/>
          <w:bCs/>
          <w:sz w:val="22"/>
          <w:szCs w:val="22"/>
          <w:lang w:val="es-PR"/>
        </w:rPr>
        <w:t>treinta (30) días calendario</w:t>
      </w:r>
      <w:r w:rsidRPr="006034CB">
        <w:rPr>
          <w:rFonts w:ascii="Century Gothic" w:hAnsi="Century Gothic"/>
          <w:sz w:val="22"/>
          <w:szCs w:val="22"/>
          <w:lang w:val="es-PR"/>
        </w:rPr>
        <w:t>, junto con una explicación del fundamento sobre el que se basa dicha decisión, y se le proporcionará a la persona una copia</w:t>
      </w:r>
      <w:proofErr w:type="gramStart"/>
      <w:r w:rsidRPr="006034CB">
        <w:rPr>
          <w:rFonts w:ascii="Century Gothic" w:hAnsi="Century Gothic"/>
          <w:sz w:val="22"/>
          <w:szCs w:val="22"/>
          <w:lang w:val="es-PR"/>
        </w:rPr>
        <w:t xml:space="preserve">. </w:t>
      </w:r>
      <w:r w:rsidR="00B77400" w:rsidRPr="00287959">
        <w:rPr>
          <w:rFonts w:ascii="Century Gothic" w:hAnsi="Century Gothic"/>
          <w:sz w:val="22"/>
          <w:szCs w:val="22"/>
          <w:lang w:val="es-PR"/>
        </w:rPr>
        <w:t>.</w:t>
      </w:r>
      <w:proofErr w:type="gramEnd"/>
    </w:p>
    <w:p w14:paraId="0D9C467E" w14:textId="77777777" w:rsidR="00B77400" w:rsidRPr="00287959" w:rsidRDefault="00B77400" w:rsidP="00287959">
      <w:pPr>
        <w:jc w:val="both"/>
        <w:rPr>
          <w:rFonts w:ascii="Century Gothic" w:hAnsi="Century Gothic"/>
          <w:sz w:val="22"/>
          <w:szCs w:val="22"/>
          <w:lang w:val="es-PR"/>
        </w:rPr>
      </w:pPr>
    </w:p>
    <w:p w14:paraId="3F491289" w14:textId="08D05091" w:rsidR="00B77400" w:rsidRPr="00287959" w:rsidRDefault="00B77400" w:rsidP="00287959">
      <w:pPr>
        <w:jc w:val="both"/>
        <w:rPr>
          <w:rFonts w:ascii="Century Gothic" w:hAnsi="Century Gothic"/>
          <w:sz w:val="22"/>
          <w:szCs w:val="22"/>
          <w:lang w:val="es-ES_tradnl"/>
        </w:rPr>
      </w:pPr>
      <w:r w:rsidRPr="00287959">
        <w:rPr>
          <w:rFonts w:ascii="Century Gothic" w:hAnsi="Century Gothic"/>
          <w:sz w:val="22"/>
          <w:szCs w:val="22"/>
          <w:lang w:val="es-ES_tradnl"/>
        </w:rPr>
        <w:t xml:space="preserve">Para obtener más información relacionada con el proceso de apelaciones de URA, por favor consulte la Guía sobre Asistencia Uniforme de Reubicación y el Plan Relocalización y  Anti-desplazamiento Residencial </w:t>
      </w:r>
      <w:r w:rsidR="00954623">
        <w:rPr>
          <w:rFonts w:ascii="Century Gothic" w:hAnsi="Century Gothic"/>
          <w:sz w:val="22"/>
          <w:szCs w:val="22"/>
          <w:lang w:val="es-ES_tradnl"/>
        </w:rPr>
        <w:t xml:space="preserve">y Asistencia para Reubicación </w:t>
      </w:r>
      <w:r w:rsidRPr="00287959">
        <w:rPr>
          <w:rFonts w:ascii="Century Gothic" w:hAnsi="Century Gothic"/>
          <w:sz w:val="22"/>
          <w:szCs w:val="22"/>
          <w:lang w:val="es-ES_tradnl"/>
        </w:rPr>
        <w:t xml:space="preserve">(Guía de URA &amp; ADP) disponibles, en inglés y español, en </w:t>
      </w:r>
      <w:hyperlink r:id="rId8" w:history="1">
        <w:r w:rsidRPr="00874095">
          <w:rPr>
            <w:rStyle w:val="Hyperlink"/>
            <w:rFonts w:ascii="Century Gothic" w:hAnsi="Century Gothic"/>
            <w:sz w:val="22"/>
            <w:szCs w:val="22"/>
            <w:lang w:val="es-ES_tradnl"/>
          </w:rPr>
          <w:t>https://cdbg-dr.pr.gov/en/download/ura-adp-guidelines/</w:t>
        </w:r>
      </w:hyperlink>
      <w:r w:rsidRPr="00287959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74095">
        <w:rPr>
          <w:rFonts w:ascii="Century Gothic" w:hAnsi="Century Gothic"/>
          <w:sz w:val="22"/>
          <w:szCs w:val="22"/>
          <w:lang w:val="es-ES_tradnl"/>
        </w:rPr>
        <w:t>y</w:t>
      </w:r>
      <w:r w:rsidR="00874095" w:rsidRPr="00287959">
        <w:rPr>
          <w:rFonts w:ascii="Century Gothic" w:hAnsi="Century Gothic"/>
          <w:sz w:val="22"/>
          <w:szCs w:val="22"/>
          <w:lang w:val="es-ES_tradnl"/>
        </w:rPr>
        <w:t xml:space="preserve"> </w:t>
      </w:r>
      <w:hyperlink r:id="rId9" w:history="1">
        <w:r w:rsidRPr="00874095">
          <w:rPr>
            <w:rStyle w:val="Hyperlink"/>
            <w:rFonts w:ascii="Century Gothic" w:hAnsi="Century Gothic"/>
            <w:sz w:val="22"/>
            <w:szCs w:val="22"/>
            <w:lang w:val="es-ES_tradnl"/>
          </w:rPr>
          <w:t>https://cdbg-dr.pr.gov/download/guias-ura-adp/</w:t>
        </w:r>
      </w:hyperlink>
      <w:r w:rsidRPr="00287959">
        <w:rPr>
          <w:rFonts w:ascii="Century Gothic" w:hAnsi="Century Gothic"/>
          <w:sz w:val="22"/>
          <w:szCs w:val="22"/>
          <w:lang w:val="es-ES_tradnl"/>
        </w:rPr>
        <w:t xml:space="preserve">. </w:t>
      </w:r>
    </w:p>
    <w:p w14:paraId="7158E589" w14:textId="77777777" w:rsidR="00B77400" w:rsidRPr="00287959" w:rsidRDefault="00B77400" w:rsidP="00287959">
      <w:pPr>
        <w:rPr>
          <w:rFonts w:ascii="Century Gothic" w:hAnsi="Century Gothic"/>
          <w:sz w:val="22"/>
          <w:szCs w:val="22"/>
          <w:lang w:val="es-ES_tradnl"/>
        </w:rPr>
      </w:pPr>
    </w:p>
    <w:p w14:paraId="7A6ABBD1" w14:textId="77777777" w:rsidR="00B77400" w:rsidRPr="00202841" w:rsidRDefault="00B77400" w:rsidP="00B77400">
      <w:pPr>
        <w:jc w:val="both"/>
        <w:rPr>
          <w:rFonts w:ascii="Century Gothic" w:hAnsi="Century Gothic"/>
          <w:sz w:val="22"/>
          <w:szCs w:val="22"/>
          <w:lang w:val="es-PR"/>
        </w:rPr>
      </w:pPr>
      <w:r w:rsidRPr="00202841">
        <w:rPr>
          <w:rFonts w:ascii="Century Gothic" w:hAnsi="Century Gothic"/>
          <w:sz w:val="22"/>
          <w:szCs w:val="22"/>
          <w:lang w:val="es-PR"/>
        </w:rPr>
        <w:lastRenderedPageBreak/>
        <w:t>Si tiene alguna pregunta, por favor comuníquese con su Manejador de Caso de URA [</w:t>
      </w:r>
      <w:r w:rsidRPr="00202841">
        <w:rPr>
          <w:rFonts w:ascii="Century Gothic" w:hAnsi="Century Gothic"/>
          <w:sz w:val="22"/>
          <w:szCs w:val="22"/>
          <w:highlight w:val="lightGray"/>
          <w:lang w:val="es-PR"/>
        </w:rPr>
        <w:t>Nombre del Manejador de Caso</w:t>
      </w:r>
      <w:r w:rsidRPr="00202841">
        <w:rPr>
          <w:rFonts w:ascii="Century Gothic" w:hAnsi="Century Gothic"/>
          <w:sz w:val="22"/>
          <w:szCs w:val="22"/>
          <w:lang w:val="es-PR"/>
        </w:rPr>
        <w:t>] al</w:t>
      </w:r>
      <w:r w:rsidRPr="00202841">
        <w:rPr>
          <w:rFonts w:ascii="Century Gothic" w:hAnsi="Century Gothic"/>
          <w:b/>
          <w:sz w:val="22"/>
          <w:szCs w:val="22"/>
          <w:lang w:val="es-PR"/>
        </w:rPr>
        <w:t xml:space="preserve"> </w:t>
      </w:r>
      <w:r w:rsidRPr="00202841">
        <w:rPr>
          <w:rFonts w:ascii="Century Gothic" w:hAnsi="Century Gothic"/>
          <w:bCs/>
          <w:sz w:val="22"/>
          <w:szCs w:val="22"/>
          <w:lang w:val="es-PR"/>
        </w:rPr>
        <w:t>[</w:t>
      </w:r>
      <w:r w:rsidRPr="00202841">
        <w:rPr>
          <w:rFonts w:ascii="Century Gothic" w:hAnsi="Century Gothic"/>
          <w:bCs/>
          <w:sz w:val="22"/>
          <w:szCs w:val="22"/>
          <w:highlight w:val="lightGray"/>
          <w:lang w:val="es-PR"/>
        </w:rPr>
        <w:t>(XXX)XXX-XXXX</w:t>
      </w:r>
      <w:r w:rsidRPr="00202841">
        <w:rPr>
          <w:rFonts w:ascii="Century Gothic" w:hAnsi="Century Gothic"/>
          <w:bCs/>
          <w:sz w:val="22"/>
          <w:szCs w:val="22"/>
          <w:lang w:val="es-PR"/>
        </w:rPr>
        <w:t>] o por correo electrónico a [</w:t>
      </w:r>
      <w:r w:rsidRPr="00202841">
        <w:rPr>
          <w:rFonts w:ascii="Century Gothic" w:hAnsi="Century Gothic"/>
          <w:bCs/>
          <w:sz w:val="22"/>
          <w:szCs w:val="22"/>
          <w:highlight w:val="lightGray"/>
          <w:lang w:val="es-PR"/>
        </w:rPr>
        <w:t>XXXX@XXXXX.com</w:t>
      </w:r>
      <w:r w:rsidRPr="00202841">
        <w:rPr>
          <w:rFonts w:ascii="Century Gothic" w:hAnsi="Century Gothic"/>
          <w:bCs/>
          <w:sz w:val="22"/>
          <w:szCs w:val="22"/>
          <w:lang w:val="es-PR"/>
        </w:rPr>
        <w:t>]. Por favor guarde esta carta para sus registros.</w:t>
      </w:r>
    </w:p>
    <w:p w14:paraId="6BB43549" w14:textId="77777777" w:rsidR="00B77400" w:rsidRPr="003E383A" w:rsidRDefault="00B77400" w:rsidP="00B77400">
      <w:pPr>
        <w:jc w:val="both"/>
        <w:rPr>
          <w:rFonts w:ascii="Century Gothic" w:hAnsi="Century Gothic"/>
          <w:lang w:val="es-PR"/>
        </w:rPr>
      </w:pPr>
    </w:p>
    <w:p w14:paraId="279D9202" w14:textId="77777777" w:rsidR="00B77400" w:rsidRPr="00946695" w:rsidRDefault="00B77400" w:rsidP="00B77400">
      <w:pPr>
        <w:rPr>
          <w:rFonts w:ascii="Century Gothic" w:hAnsi="Century Gothic"/>
          <w:sz w:val="22"/>
          <w:lang w:val="es-ES"/>
        </w:rPr>
      </w:pPr>
      <w:r>
        <w:rPr>
          <w:rFonts w:ascii="Century Gothic" w:hAnsi="Century Gothic"/>
          <w:sz w:val="22"/>
          <w:lang w:val="es-ES"/>
        </w:rPr>
        <w:t>Atentamente</w:t>
      </w:r>
      <w:r w:rsidRPr="00946695">
        <w:rPr>
          <w:rFonts w:ascii="Century Gothic" w:hAnsi="Century Gothic"/>
          <w:sz w:val="22"/>
          <w:lang w:val="es-ES"/>
        </w:rPr>
        <w:t xml:space="preserve">, </w:t>
      </w:r>
    </w:p>
    <w:p w14:paraId="62F7130B" w14:textId="77777777" w:rsidR="00B77400" w:rsidRDefault="00B77400" w:rsidP="00B77400">
      <w:pPr>
        <w:spacing w:line="259" w:lineRule="auto"/>
        <w:rPr>
          <w:rFonts w:ascii="Century Gothic" w:eastAsia="Calibri" w:hAnsi="Century Gothic" w:cs="Calibri"/>
          <w:sz w:val="22"/>
          <w:lang w:val="es-ES"/>
        </w:rPr>
      </w:pPr>
    </w:p>
    <w:p w14:paraId="3BA26F4D" w14:textId="77777777" w:rsidR="00B77400" w:rsidRPr="00946695" w:rsidRDefault="00B77400" w:rsidP="00B77400">
      <w:pPr>
        <w:spacing w:line="259" w:lineRule="auto"/>
        <w:rPr>
          <w:rFonts w:ascii="Century Gothic" w:eastAsia="Calibri" w:hAnsi="Century Gothic" w:cs="Calibri"/>
          <w:sz w:val="22"/>
          <w:lang w:val="es-ES"/>
        </w:rPr>
      </w:pPr>
    </w:p>
    <w:p w14:paraId="6194C2CC" w14:textId="77777777" w:rsidR="00B77400" w:rsidRPr="00946695" w:rsidRDefault="00B77400" w:rsidP="00B77400">
      <w:pPr>
        <w:spacing w:line="259" w:lineRule="auto"/>
        <w:rPr>
          <w:rFonts w:ascii="Century Gothic" w:eastAsia="Calibri" w:hAnsi="Century Gothic" w:cs="Calibri"/>
          <w:sz w:val="22"/>
          <w:lang w:val="es-ES"/>
        </w:rPr>
      </w:pPr>
      <w:r>
        <w:rPr>
          <w:rFonts w:ascii="Century Gothic" w:eastAsia="Calibri" w:hAnsi="Century Gothic" w:cs="Calibri"/>
          <w:sz w:val="22"/>
          <w:lang w:val="es-ES"/>
        </w:rPr>
        <w:t>[</w:t>
      </w:r>
      <w:r w:rsidRPr="00202841">
        <w:rPr>
          <w:rFonts w:ascii="Century Gothic" w:eastAsia="Calibri" w:hAnsi="Century Gothic" w:cs="Calibri"/>
          <w:sz w:val="22"/>
          <w:highlight w:val="lightGray"/>
          <w:lang w:val="es-ES"/>
        </w:rPr>
        <w:t>Firma Digital</w:t>
      </w:r>
      <w:r>
        <w:rPr>
          <w:rFonts w:ascii="Century Gothic" w:eastAsia="Calibri" w:hAnsi="Century Gothic" w:cs="Calibri"/>
          <w:sz w:val="22"/>
          <w:lang w:val="es-ES"/>
        </w:rPr>
        <w:t>]</w:t>
      </w:r>
    </w:p>
    <w:p w14:paraId="2302068B" w14:textId="77777777" w:rsidR="00B77400" w:rsidRDefault="00B77400" w:rsidP="00B77400">
      <w:pPr>
        <w:spacing w:line="259" w:lineRule="auto"/>
        <w:rPr>
          <w:rFonts w:ascii="Century Gothic" w:hAnsi="Century Gothic"/>
          <w:sz w:val="22"/>
          <w:lang w:val="es-ES"/>
        </w:rPr>
      </w:pPr>
      <w:bookmarkStart w:id="3" w:name="_Hlk55376746"/>
      <w:r>
        <w:rPr>
          <w:rFonts w:ascii="Century Gothic" w:hAnsi="Century Gothic"/>
          <w:sz w:val="22"/>
          <w:lang w:val="es-ES"/>
        </w:rPr>
        <w:t>[</w:t>
      </w:r>
      <w:r w:rsidRPr="00416D68">
        <w:rPr>
          <w:rFonts w:ascii="Century Gothic" w:hAnsi="Century Gothic"/>
          <w:sz w:val="22"/>
          <w:highlight w:val="lightGray"/>
          <w:lang w:val="es-ES"/>
        </w:rPr>
        <w:t>Nombre del Manejador del Caso</w:t>
      </w:r>
      <w:r>
        <w:rPr>
          <w:rFonts w:ascii="Century Gothic" w:hAnsi="Century Gothic"/>
          <w:sz w:val="22"/>
          <w:lang w:val="es-ES"/>
        </w:rPr>
        <w:t>]</w:t>
      </w:r>
    </w:p>
    <w:p w14:paraId="1FC1D4B2" w14:textId="77777777" w:rsidR="00B77400" w:rsidRDefault="00B77400" w:rsidP="00B77400">
      <w:pPr>
        <w:spacing w:line="259" w:lineRule="auto"/>
        <w:rPr>
          <w:rFonts w:ascii="Century Gothic" w:hAnsi="Century Gothic"/>
          <w:sz w:val="22"/>
          <w:lang w:val="es-ES"/>
        </w:rPr>
      </w:pPr>
      <w:r>
        <w:rPr>
          <w:rFonts w:ascii="Century Gothic" w:hAnsi="Century Gothic"/>
          <w:sz w:val="22"/>
          <w:lang w:val="es-ES"/>
        </w:rPr>
        <w:t>Manejador del Caso de URA</w:t>
      </w:r>
    </w:p>
    <w:p w14:paraId="5F2CB72D" w14:textId="77777777" w:rsidR="00287959" w:rsidRPr="00946695" w:rsidRDefault="00287959" w:rsidP="00287959">
      <w:pPr>
        <w:rPr>
          <w:rFonts w:ascii="Century Gothic" w:hAnsi="Century Gothic"/>
          <w:sz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9E470C">
        <w:rPr>
          <w:rFonts w:ascii="Century Gothic" w:hAnsi="Century Gothic"/>
          <w:sz w:val="22"/>
          <w:szCs w:val="22"/>
          <w:highlight w:val="lightGray"/>
          <w:lang w:val="es-ES"/>
        </w:rPr>
        <w:t>Nombre de la agencia/entidad/persona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bookmarkEnd w:id="3"/>
    <w:p w14:paraId="18F2279A" w14:textId="3AAF6DE5" w:rsidR="001A226D" w:rsidRPr="00CD4BFC" w:rsidRDefault="001A226D" w:rsidP="00287959">
      <w:pPr>
        <w:spacing w:line="259" w:lineRule="auto"/>
        <w:rPr>
          <w:rFonts w:ascii="Century Gothic" w:hAnsi="Century Gothic"/>
          <w:sz w:val="22"/>
          <w:lang w:val="es-ES"/>
        </w:rPr>
      </w:pPr>
    </w:p>
    <w:sectPr w:rsidR="001A226D" w:rsidRPr="00CD4BFC" w:rsidSect="00287959">
      <w:headerReference w:type="default" r:id="rId10"/>
      <w:headerReference w:type="first" r:id="rId11"/>
      <w:footerReference w:type="first" r:id="rId12"/>
      <w:type w:val="continuous"/>
      <w:pgSz w:w="12240" w:h="15840"/>
      <w:pgMar w:top="1980" w:right="1858" w:bottom="1170" w:left="1858" w:header="720" w:footer="8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32E2" w14:textId="77777777" w:rsidR="001F1CC8" w:rsidRDefault="001F1CC8" w:rsidP="00082177">
      <w:r>
        <w:separator/>
      </w:r>
    </w:p>
  </w:endnote>
  <w:endnote w:type="continuationSeparator" w:id="0">
    <w:p w14:paraId="1F908AF3" w14:textId="77777777" w:rsidR="001F1CC8" w:rsidRDefault="001F1CC8" w:rsidP="0008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81BD" w14:textId="3E7E8014" w:rsidR="00DD6A78" w:rsidRPr="00927582" w:rsidRDefault="00DD6A78" w:rsidP="00287959">
    <w:pPr>
      <w:pStyle w:val="Footer"/>
      <w:jc w:val="center"/>
      <w:rPr>
        <w:rFonts w:ascii="Century Gothic" w:hAnsi="Century Gothic" w:cs="Calibri"/>
        <w:sz w:val="20"/>
        <w:szCs w:val="20"/>
      </w:rPr>
    </w:pPr>
    <w:r>
      <w:rPr>
        <w:rFonts w:ascii="Century Gothic" w:hAnsi="Century Gothic" w:cs="Calibri"/>
        <w:sz w:val="20"/>
        <w:szCs w:val="20"/>
      </w:rPr>
      <w:t>[</w:t>
    </w:r>
    <w:r w:rsidRPr="006034CB">
      <w:rPr>
        <w:rFonts w:ascii="Century Gothic" w:hAnsi="Century Gothic" w:cs="Calibri"/>
        <w:sz w:val="20"/>
        <w:szCs w:val="20"/>
        <w:highlight w:val="lightGray"/>
      </w:rPr>
      <w:t>FOOTER AQUI</w:t>
    </w:r>
    <w:r>
      <w:rPr>
        <w:rFonts w:ascii="Century Gothic" w:hAnsi="Century Gothic" w:cs="Calibri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9A6C" w14:textId="77777777" w:rsidR="001F1CC8" w:rsidRDefault="001F1CC8" w:rsidP="00082177">
      <w:r>
        <w:separator/>
      </w:r>
    </w:p>
  </w:footnote>
  <w:footnote w:type="continuationSeparator" w:id="0">
    <w:p w14:paraId="58C8F487" w14:textId="77777777" w:rsidR="001F1CC8" w:rsidRDefault="001F1CC8" w:rsidP="00082177">
      <w:r>
        <w:continuationSeparator/>
      </w:r>
    </w:p>
  </w:footnote>
  <w:footnote w:id="1">
    <w:p w14:paraId="6886150A" w14:textId="7FB05877" w:rsidR="00BC3222" w:rsidRPr="00927582" w:rsidRDefault="00BC3222" w:rsidP="00927582">
      <w:pPr>
        <w:pStyle w:val="FootnoteText"/>
        <w:jc w:val="both"/>
        <w:rPr>
          <w:rFonts w:ascii="Century Gothic" w:hAnsi="Century Gothic"/>
          <w:sz w:val="16"/>
          <w:szCs w:val="16"/>
          <w:lang w:val="es-PR"/>
        </w:rPr>
      </w:pPr>
      <w:r w:rsidRPr="00927582">
        <w:rPr>
          <w:rStyle w:val="FootnoteReference"/>
          <w:rFonts w:ascii="Century Gothic" w:hAnsi="Century Gothic"/>
          <w:sz w:val="16"/>
          <w:szCs w:val="16"/>
        </w:rPr>
        <w:footnoteRef/>
      </w:r>
      <w:r w:rsidRPr="00927582">
        <w:rPr>
          <w:rFonts w:ascii="Century Gothic" w:hAnsi="Century Gothic"/>
          <w:sz w:val="16"/>
          <w:szCs w:val="16"/>
          <w:lang w:val="es-PR"/>
        </w:rPr>
        <w:t xml:space="preserve"> Toda persona que sea un extranjero y que no se encuentre legalmente en los Estados Unidos no será elegible para recibir asistencia para reubicación a menos que dicha inelegibilidad cause una dificultad extremadamente inusual a un cónyuge, padre, madre o hijo que califique como persona desplazada.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F265" w14:textId="77777777" w:rsidR="00DD6A78" w:rsidRPr="006034CB" w:rsidRDefault="00DD6A78" w:rsidP="00DD6A78">
    <w:pPr>
      <w:pStyle w:val="Header"/>
      <w:tabs>
        <w:tab w:val="left" w:pos="2573"/>
      </w:tabs>
      <w:jc w:val="right"/>
      <w:rPr>
        <w:rFonts w:ascii="Century Gothic" w:hAnsi="Century Gothic"/>
        <w:sz w:val="18"/>
        <w:szCs w:val="18"/>
      </w:rPr>
    </w:pPr>
    <w:r w:rsidRPr="006034CB">
      <w:rPr>
        <w:rFonts w:ascii="Century Gothic" w:hAnsi="Century Gothic"/>
        <w:sz w:val="18"/>
        <w:szCs w:val="18"/>
      </w:rPr>
      <w:t>Programa [</w:t>
    </w:r>
    <w:r w:rsidRPr="006034CB">
      <w:rPr>
        <w:rFonts w:ascii="Century Gothic" w:hAnsi="Century Gothic"/>
        <w:sz w:val="18"/>
        <w:szCs w:val="18"/>
        <w:highlight w:val="lightGray"/>
      </w:rPr>
      <w:t>CDBG-MIT</w:t>
    </w:r>
    <w:r w:rsidRPr="006034CB">
      <w:rPr>
        <w:rFonts w:ascii="Century Gothic" w:hAnsi="Century Gothic"/>
        <w:sz w:val="18"/>
        <w:szCs w:val="18"/>
      </w:rPr>
      <w:t>] [</w:t>
    </w:r>
    <w:r w:rsidRPr="006034CB">
      <w:rPr>
        <w:rFonts w:ascii="Century Gothic" w:hAnsi="Century Gothic"/>
        <w:sz w:val="18"/>
        <w:szCs w:val="18"/>
        <w:highlight w:val="lightGray"/>
      </w:rPr>
      <w:t>CDBG-DR</w:t>
    </w:r>
    <w:r w:rsidRPr="006034CB">
      <w:rPr>
        <w:rFonts w:ascii="Century Gothic" w:hAnsi="Century Gothic"/>
        <w:sz w:val="18"/>
        <w:szCs w:val="18"/>
      </w:rPr>
      <w:t>]</w:t>
    </w:r>
  </w:p>
  <w:p w14:paraId="337BD87F" w14:textId="07656E78" w:rsidR="00573BB7" w:rsidRPr="00287959" w:rsidRDefault="00573BB7" w:rsidP="00573BB7">
    <w:pPr>
      <w:pStyle w:val="Header"/>
      <w:ind w:left="-720" w:right="-576"/>
      <w:jc w:val="right"/>
      <w:rPr>
        <w:rFonts w:ascii="Century Gothic" w:hAnsi="Century Gothic"/>
        <w:sz w:val="18"/>
        <w:lang w:val="es-ES_tradnl"/>
      </w:rPr>
    </w:pPr>
    <w:r w:rsidRPr="00287959">
      <w:rPr>
        <w:rFonts w:ascii="Century Gothic" w:hAnsi="Century Gothic"/>
        <w:sz w:val="18"/>
      </w:rPr>
      <w:t xml:space="preserve"> </w:t>
    </w:r>
    <w:r w:rsidRPr="00573BB7">
      <w:rPr>
        <w:rFonts w:ascii="Century Gothic" w:hAnsi="Century Gothic"/>
        <w:sz w:val="18"/>
        <w:lang w:val="es-ES_tradnl"/>
      </w:rPr>
      <w:t>[</w:t>
    </w:r>
    <w:r w:rsidRPr="00287959">
      <w:rPr>
        <w:rFonts w:ascii="Century Gothic" w:hAnsi="Century Gothic"/>
        <w:sz w:val="18"/>
        <w:highlight w:val="lightGray"/>
        <w:lang w:val="es-ES_tradnl"/>
      </w:rPr>
      <w:t>Nombre Programa]</w:t>
    </w:r>
  </w:p>
  <w:p w14:paraId="2C31B688" w14:textId="0479FB4C" w:rsidR="001A226D" w:rsidRPr="00287959" w:rsidRDefault="00116839" w:rsidP="001A226D">
    <w:pPr>
      <w:pStyle w:val="Header"/>
      <w:ind w:left="-720" w:right="-576"/>
      <w:jc w:val="right"/>
      <w:rPr>
        <w:rFonts w:ascii="Century Gothic" w:hAnsi="Century Gothic"/>
        <w:sz w:val="18"/>
        <w:lang w:val="es-ES_tradnl"/>
      </w:rPr>
    </w:pPr>
    <w:r w:rsidRPr="00287959">
      <w:rPr>
        <w:rFonts w:ascii="Century Gothic" w:hAnsi="Century Gothic"/>
        <w:sz w:val="18"/>
        <w:lang w:val="es-ES_tradnl"/>
      </w:rPr>
      <w:t>URA</w:t>
    </w:r>
    <w:r w:rsidR="006B3133" w:rsidRPr="00767C1B">
      <w:rPr>
        <w:rFonts w:ascii="Century Gothic" w:hAnsi="Century Gothic"/>
        <w:sz w:val="18"/>
        <w:lang w:val="es-ES_tradnl"/>
      </w:rPr>
      <w:t>-</w:t>
    </w:r>
    <w:r w:rsidRPr="00287959">
      <w:rPr>
        <w:rFonts w:ascii="Century Gothic" w:hAnsi="Century Gothic"/>
        <w:sz w:val="18"/>
        <w:lang w:val="es-ES_tradnl"/>
      </w:rPr>
      <w:t>Aviso de Inelegibilidad</w:t>
    </w:r>
  </w:p>
  <w:p w14:paraId="0A344D69" w14:textId="3540EF52" w:rsidR="001A226D" w:rsidRPr="00287959" w:rsidRDefault="001A226D" w:rsidP="001A226D">
    <w:pPr>
      <w:pStyle w:val="Header"/>
      <w:ind w:left="-720" w:right="-576"/>
      <w:jc w:val="right"/>
      <w:rPr>
        <w:rFonts w:ascii="Century Gothic" w:hAnsi="Century Gothic"/>
        <w:sz w:val="18"/>
        <w:lang w:val="es-ES_tradnl"/>
      </w:rPr>
    </w:pPr>
    <w:r w:rsidRPr="00287959">
      <w:rPr>
        <w:rFonts w:ascii="Century Gothic" w:hAnsi="Century Gothic"/>
        <w:sz w:val="18"/>
        <w:lang w:val="es-ES_tradnl"/>
      </w:rPr>
      <w:t xml:space="preserve">Página </w:t>
    </w:r>
    <w:r w:rsidRPr="00287959">
      <w:rPr>
        <w:rFonts w:ascii="Century Gothic" w:hAnsi="Century Gothic"/>
        <w:sz w:val="18"/>
        <w:lang w:val="es-ES_tradnl"/>
      </w:rPr>
      <w:fldChar w:fldCharType="begin"/>
    </w:r>
    <w:r w:rsidRPr="00287959">
      <w:rPr>
        <w:rFonts w:ascii="Century Gothic" w:hAnsi="Century Gothic"/>
        <w:sz w:val="18"/>
        <w:lang w:val="es-ES_tradnl"/>
      </w:rPr>
      <w:instrText xml:space="preserve"> PAGE   \* MERGEFORMAT </w:instrText>
    </w:r>
    <w:r w:rsidRPr="00287959">
      <w:rPr>
        <w:rFonts w:ascii="Century Gothic" w:hAnsi="Century Gothic"/>
        <w:sz w:val="18"/>
        <w:lang w:val="es-ES_tradnl"/>
      </w:rPr>
      <w:fldChar w:fldCharType="separate"/>
    </w:r>
    <w:r w:rsidR="00C467DE">
      <w:rPr>
        <w:rFonts w:ascii="Century Gothic" w:hAnsi="Century Gothic"/>
        <w:noProof/>
        <w:sz w:val="18"/>
        <w:lang w:val="es-ES_tradnl"/>
      </w:rPr>
      <w:t>2</w:t>
    </w:r>
    <w:r w:rsidRPr="00287959">
      <w:rPr>
        <w:rFonts w:ascii="Century Gothic" w:hAnsi="Century Gothic"/>
        <w:sz w:val="18"/>
        <w:lang w:val="es-ES_tradnl"/>
      </w:rPr>
      <w:fldChar w:fldCharType="end"/>
    </w:r>
    <w:r w:rsidRPr="00287959">
      <w:rPr>
        <w:rFonts w:ascii="Century Gothic" w:hAnsi="Century Gothic"/>
        <w:sz w:val="18"/>
        <w:lang w:val="es-ES_tradnl"/>
      </w:rPr>
      <w:t xml:space="preserve"> / </w:t>
    </w:r>
    <w:r w:rsidRPr="00287959">
      <w:rPr>
        <w:rFonts w:ascii="Century Gothic" w:hAnsi="Century Gothic"/>
        <w:sz w:val="18"/>
        <w:lang w:val="es-ES_tradnl"/>
      </w:rPr>
      <w:fldChar w:fldCharType="begin"/>
    </w:r>
    <w:r w:rsidRPr="00287959">
      <w:rPr>
        <w:rFonts w:ascii="Century Gothic" w:hAnsi="Century Gothic"/>
        <w:sz w:val="18"/>
        <w:lang w:val="es-ES_tradnl"/>
      </w:rPr>
      <w:instrText xml:space="preserve"> NUMPAGES   \* MERGEFORMAT </w:instrText>
    </w:r>
    <w:r w:rsidRPr="00287959">
      <w:rPr>
        <w:rFonts w:ascii="Century Gothic" w:hAnsi="Century Gothic"/>
        <w:sz w:val="18"/>
        <w:lang w:val="es-ES_tradnl"/>
      </w:rPr>
      <w:fldChar w:fldCharType="separate"/>
    </w:r>
    <w:r w:rsidR="00C467DE">
      <w:rPr>
        <w:rFonts w:ascii="Century Gothic" w:hAnsi="Century Gothic"/>
        <w:noProof/>
        <w:sz w:val="18"/>
        <w:lang w:val="es-ES_tradnl"/>
      </w:rPr>
      <w:t>3</w:t>
    </w:r>
    <w:r w:rsidRPr="00287959">
      <w:rPr>
        <w:rFonts w:ascii="Century Gothic" w:hAnsi="Century Gothic"/>
        <w:sz w:val="18"/>
        <w:lang w:val="es-ES_tradnl"/>
      </w:rPr>
      <w:fldChar w:fldCharType="end"/>
    </w:r>
  </w:p>
  <w:p w14:paraId="138A6BFF" w14:textId="77777777" w:rsidR="001A226D" w:rsidRPr="001A226D" w:rsidRDefault="001A226D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DE12" w14:textId="77777777" w:rsidR="00DD6A78" w:rsidRDefault="00DD6A78" w:rsidP="00DD6A78">
    <w:pPr>
      <w:pStyle w:val="NoSpacing"/>
    </w:pPr>
    <w:r>
      <w:rPr>
        <w:rFonts w:asciiTheme="minorHAnsi" w:hAnsiTheme="minorHAnsi"/>
        <w:noProof/>
        <w:lang w:val="en-US"/>
      </w:rPr>
      <w:drawing>
        <wp:anchor distT="0" distB="0" distL="114300" distR="114300" simplePos="0" relativeHeight="251672576" behindDoc="1" locked="0" layoutInCell="1" allowOverlap="1" wp14:anchorId="5BBCC72A" wp14:editId="74317291">
          <wp:simplePos x="0" y="0"/>
          <wp:positionH relativeFrom="column">
            <wp:posOffset>-424543</wp:posOffset>
          </wp:positionH>
          <wp:positionV relativeFrom="page">
            <wp:posOffset>685619</wp:posOffset>
          </wp:positionV>
          <wp:extent cx="1505585" cy="475615"/>
          <wp:effectExtent l="0" t="0" r="0" b="63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F01F59" w14:textId="537AE50E" w:rsidR="00DD6A78" w:rsidRPr="006F68BE" w:rsidRDefault="00DD6A78" w:rsidP="00DD6A78">
    <w:pPr>
      <w:pStyle w:val="Header"/>
      <w:jc w:val="right"/>
      <w:rPr>
        <w:rFonts w:ascii="Century Gothic" w:hAnsi="Century Gothic"/>
        <w:sz w:val="16"/>
        <w:szCs w:val="16"/>
      </w:rPr>
    </w:pPr>
    <w:r>
      <w:tab/>
    </w:r>
    <w:r>
      <w:tab/>
    </w:r>
    <w:r>
      <w:tab/>
    </w:r>
    <w:r w:rsidRPr="006F68BE">
      <w:rPr>
        <w:rFonts w:ascii="Century Gothic" w:hAnsi="Century Gothic"/>
        <w:sz w:val="16"/>
        <w:szCs w:val="16"/>
      </w:rPr>
      <w:t xml:space="preserve">V.1 | </w:t>
    </w:r>
    <w:r w:rsidR="00927582">
      <w:rPr>
        <w:rFonts w:ascii="Century Gothic" w:hAnsi="Century Gothic"/>
        <w:sz w:val="16"/>
        <w:szCs w:val="16"/>
        <w:lang/>
      </w:rPr>
      <w:t>12</w:t>
    </w:r>
    <w:r w:rsidRPr="006F68BE">
      <w:rPr>
        <w:rFonts w:ascii="Century Gothic" w:hAnsi="Century Gothic"/>
        <w:sz w:val="16"/>
        <w:szCs w:val="16"/>
      </w:rPr>
      <w:t>-</w:t>
    </w:r>
    <w:r w:rsidR="00927582">
      <w:rPr>
        <w:rFonts w:ascii="Century Gothic" w:hAnsi="Century Gothic"/>
        <w:sz w:val="16"/>
        <w:szCs w:val="16"/>
        <w:lang/>
      </w:rPr>
      <w:t>21</w:t>
    </w:r>
    <w:r w:rsidRPr="006F68BE">
      <w:rPr>
        <w:rFonts w:ascii="Century Gothic" w:hAnsi="Century Gothic"/>
        <w:sz w:val="16"/>
        <w:szCs w:val="16"/>
      </w:rPr>
      <w:t>-202</w:t>
    </w:r>
    <w:r w:rsidR="0010334D">
      <w:rPr>
        <w:rFonts w:ascii="Century Gothic" w:hAnsi="Century Gothic"/>
        <w:sz w:val="16"/>
        <w:szCs w:val="16"/>
      </w:rPr>
      <w:t>2</w:t>
    </w:r>
  </w:p>
  <w:p w14:paraId="40EF65C2" w14:textId="77777777" w:rsidR="00DD6A78" w:rsidRDefault="00DD6A78" w:rsidP="00DD6A78">
    <w:pPr>
      <w:pStyle w:val="NoSpacing"/>
      <w:tabs>
        <w:tab w:val="left" w:pos="5868"/>
      </w:tabs>
    </w:pPr>
    <w:r>
      <w:tab/>
    </w:r>
  </w:p>
  <w:p w14:paraId="3A9936B9" w14:textId="1FEC0844" w:rsidR="001A226D" w:rsidRPr="00287959" w:rsidRDefault="00DD6A78" w:rsidP="00287959">
    <w:pPr>
      <w:pStyle w:val="NoSpacing"/>
      <w:tabs>
        <w:tab w:val="left" w:pos="404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82240"/>
    <w:multiLevelType w:val="hybridMultilevel"/>
    <w:tmpl w:val="2B54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NzczM7M0MTU1MTZU0lEKTi0uzszPAykwqgUAc51alywAAAA="/>
  </w:docVars>
  <w:rsids>
    <w:rsidRoot w:val="00B77400"/>
    <w:rsid w:val="00000B68"/>
    <w:rsid w:val="00007902"/>
    <w:rsid w:val="00061A07"/>
    <w:rsid w:val="00082177"/>
    <w:rsid w:val="00095C7F"/>
    <w:rsid w:val="000A787B"/>
    <w:rsid w:val="000B5F76"/>
    <w:rsid w:val="000C5B82"/>
    <w:rsid w:val="000D2E2C"/>
    <w:rsid w:val="000F0E38"/>
    <w:rsid w:val="00101568"/>
    <w:rsid w:val="0010334D"/>
    <w:rsid w:val="00116839"/>
    <w:rsid w:val="00121307"/>
    <w:rsid w:val="001A226D"/>
    <w:rsid w:val="001C455F"/>
    <w:rsid w:val="001E1246"/>
    <w:rsid w:val="001E21D2"/>
    <w:rsid w:val="001E760B"/>
    <w:rsid w:val="001F1CC8"/>
    <w:rsid w:val="001F37CB"/>
    <w:rsid w:val="002023A7"/>
    <w:rsid w:val="00216988"/>
    <w:rsid w:val="00234629"/>
    <w:rsid w:val="0027648B"/>
    <w:rsid w:val="00287959"/>
    <w:rsid w:val="002A233A"/>
    <w:rsid w:val="003B5973"/>
    <w:rsid w:val="003C3ED0"/>
    <w:rsid w:val="003E166D"/>
    <w:rsid w:val="003E3168"/>
    <w:rsid w:val="004168B7"/>
    <w:rsid w:val="00456BE4"/>
    <w:rsid w:val="004614A7"/>
    <w:rsid w:val="004874D3"/>
    <w:rsid w:val="004911B9"/>
    <w:rsid w:val="004B7FC1"/>
    <w:rsid w:val="004D3836"/>
    <w:rsid w:val="00505658"/>
    <w:rsid w:val="005340D3"/>
    <w:rsid w:val="00535EC5"/>
    <w:rsid w:val="0055312A"/>
    <w:rsid w:val="00560ABB"/>
    <w:rsid w:val="00573BB7"/>
    <w:rsid w:val="00577B36"/>
    <w:rsid w:val="005D6143"/>
    <w:rsid w:val="00621BFF"/>
    <w:rsid w:val="00651D3C"/>
    <w:rsid w:val="006B3133"/>
    <w:rsid w:val="00767C1B"/>
    <w:rsid w:val="007F78F1"/>
    <w:rsid w:val="008058C0"/>
    <w:rsid w:val="008175A0"/>
    <w:rsid w:val="00842A49"/>
    <w:rsid w:val="00857733"/>
    <w:rsid w:val="00865BDD"/>
    <w:rsid w:val="00874095"/>
    <w:rsid w:val="00875890"/>
    <w:rsid w:val="008B1A16"/>
    <w:rsid w:val="0090224C"/>
    <w:rsid w:val="00927582"/>
    <w:rsid w:val="00953D43"/>
    <w:rsid w:val="00954623"/>
    <w:rsid w:val="00971531"/>
    <w:rsid w:val="00972113"/>
    <w:rsid w:val="00986A20"/>
    <w:rsid w:val="009E7341"/>
    <w:rsid w:val="00A4053C"/>
    <w:rsid w:val="00AD1EA3"/>
    <w:rsid w:val="00AF5EF3"/>
    <w:rsid w:val="00B23EF8"/>
    <w:rsid w:val="00B77400"/>
    <w:rsid w:val="00BC3222"/>
    <w:rsid w:val="00BD191A"/>
    <w:rsid w:val="00C467DE"/>
    <w:rsid w:val="00C47CFB"/>
    <w:rsid w:val="00C744B1"/>
    <w:rsid w:val="00CB1BD2"/>
    <w:rsid w:val="00CB578C"/>
    <w:rsid w:val="00CD4BFC"/>
    <w:rsid w:val="00CE6FAA"/>
    <w:rsid w:val="00D16CA0"/>
    <w:rsid w:val="00DD6A78"/>
    <w:rsid w:val="00DF0DA0"/>
    <w:rsid w:val="00E712E9"/>
    <w:rsid w:val="00E857A5"/>
    <w:rsid w:val="00ED5D74"/>
    <w:rsid w:val="00EF7123"/>
    <w:rsid w:val="00F272CF"/>
    <w:rsid w:val="00F40CD9"/>
    <w:rsid w:val="00F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DE973"/>
  <w15:chartTrackingRefBased/>
  <w15:docId w15:val="{AE45894F-06EC-4162-A0AC-B2EFFE1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77"/>
  </w:style>
  <w:style w:type="paragraph" w:styleId="Footer">
    <w:name w:val="footer"/>
    <w:basedOn w:val="Normal"/>
    <w:link w:val="FooterChar"/>
    <w:uiPriority w:val="99"/>
    <w:unhideWhenUsed/>
    <w:rsid w:val="00082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77"/>
  </w:style>
  <w:style w:type="paragraph" w:styleId="NoSpacing">
    <w:name w:val="No Spacing"/>
    <w:link w:val="NoSpacingChar"/>
    <w:uiPriority w:val="1"/>
    <w:qFormat/>
    <w:rsid w:val="003E3168"/>
    <w:pPr>
      <w:spacing w:after="0" w:line="240" w:lineRule="auto"/>
    </w:pPr>
    <w:rPr>
      <w:rFonts w:ascii="Century Gothic" w:hAnsi="Century Gothic"/>
      <w:sz w:val="24"/>
    </w:rPr>
  </w:style>
  <w:style w:type="character" w:styleId="Hyperlink">
    <w:name w:val="Hyperlink"/>
    <w:rsid w:val="00842A4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400"/>
    <w:pPr>
      <w:ind w:left="720"/>
    </w:pPr>
  </w:style>
  <w:style w:type="paragraph" w:styleId="HTMLPreformatted">
    <w:name w:val="HTML Preformatted"/>
    <w:basedOn w:val="Normal"/>
    <w:link w:val="HTMLPreformattedChar"/>
    <w:semiHidden/>
    <w:rsid w:val="00B77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77400"/>
    <w:rPr>
      <w:rFonts w:ascii="Courier New" w:eastAsia="Courier New" w:hAnsi="Courier New" w:cs="Times New Roman"/>
      <w:sz w:val="20"/>
      <w:szCs w:val="20"/>
      <w:lang w:val="en-US"/>
    </w:rPr>
  </w:style>
  <w:style w:type="paragraph" w:customStyle="1" w:styleId="Default">
    <w:name w:val="Default"/>
    <w:rsid w:val="00B774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7740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77400"/>
    <w:rPr>
      <w:rFonts w:ascii="Arial" w:eastAsia="Arial" w:hAnsi="Arial" w:cs="Arial"/>
      <w:lang w:val="en-US" w:bidi="en-US"/>
    </w:rPr>
  </w:style>
  <w:style w:type="paragraph" w:styleId="Revision">
    <w:name w:val="Revision"/>
    <w:hidden/>
    <w:uiPriority w:val="99"/>
    <w:semiHidden/>
    <w:rsid w:val="00ED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DD6A78"/>
    <w:rPr>
      <w:rFonts w:ascii="Century Gothic" w:hAnsi="Century Gothic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A1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2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2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2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4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bg-dr.pr.gov/en/download/ura-adp-guidelin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bg-dr.pr.gov/download/guias-ura-adp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edeno\OneDrive%20-%20HORNE%20LLP\Desktop\ADM_POLI_Template_%20PRDOH%20CDG-DR%20Correspondence%20202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FE5F-59AF-43A4-A54F-78098868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ADM_POLI_Template_ PRDOH CDG-DR Correspondence 2021_ES</Template>
  <TotalTime>68</TotalTime>
  <Pages>3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Cedeno</dc:creator>
  <cp:keywords/>
  <dc:description/>
  <cp:lastModifiedBy>Cristina Trujillo</cp:lastModifiedBy>
  <cp:revision>5</cp:revision>
  <dcterms:created xsi:type="dcterms:W3CDTF">2022-05-13T05:14:00Z</dcterms:created>
  <dcterms:modified xsi:type="dcterms:W3CDTF">2022-12-27T14:02:00Z</dcterms:modified>
</cp:coreProperties>
</file>